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61169043"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243E9A">
        <w:rPr>
          <w:b/>
          <w:sz w:val="20"/>
          <w:szCs w:val="24"/>
        </w:rPr>
        <w:t>9</w:t>
      </w:r>
      <w:r w:rsidR="00243E9A" w:rsidRPr="00243E9A">
        <w:rPr>
          <w:b/>
          <w:sz w:val="20"/>
          <w:szCs w:val="24"/>
          <w:vertAlign w:val="superscript"/>
        </w:rPr>
        <w:t>th</w:t>
      </w:r>
      <w:r w:rsidR="00243E9A">
        <w:rPr>
          <w:b/>
          <w:sz w:val="20"/>
          <w:szCs w:val="24"/>
        </w:rPr>
        <w:t xml:space="preserve"> SEPTEMBER</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09C8056E"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0042317D">
        <w:rPr>
          <w:szCs w:val="28"/>
        </w:rPr>
        <w:t>, Ken Huggins (KH)</w:t>
      </w:r>
      <w:r w:rsidR="00451FE9">
        <w:rPr>
          <w:szCs w:val="28"/>
        </w:rPr>
        <w:t xml:space="preserve">, </w:t>
      </w:r>
      <w:r w:rsidR="00243E9A">
        <w:rPr>
          <w:szCs w:val="28"/>
        </w:rPr>
        <w:t>Val Rubie (VR)</w:t>
      </w:r>
      <w:r w:rsidR="00451FE9">
        <w:rPr>
          <w:szCs w:val="28"/>
        </w:rPr>
        <w:t>, Ivana Booker (IB);</w:t>
      </w:r>
      <w:r w:rsidR="008A5AF2">
        <w:rPr>
          <w:szCs w:val="28"/>
        </w:rPr>
        <w:t xml:space="preserve"> </w:t>
      </w:r>
      <w:r w:rsidRPr="001C7FBE">
        <w:rPr>
          <w:szCs w:val="28"/>
        </w:rPr>
        <w:t xml:space="preserve">Members of the public – </w:t>
      </w:r>
      <w:r w:rsidR="00243E9A">
        <w:rPr>
          <w:szCs w:val="28"/>
        </w:rPr>
        <w:t>65</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7859A2C1" w:rsidR="00F77739" w:rsidRPr="00B02939" w:rsidRDefault="00626408" w:rsidP="00F77739">
      <w:pPr>
        <w:spacing w:after="0" w:line="240" w:lineRule="auto"/>
        <w:rPr>
          <w:bCs/>
        </w:rPr>
      </w:pPr>
      <w:r>
        <w:rPr>
          <w:b/>
        </w:rPr>
        <w:t>1</w:t>
      </w:r>
      <w:r w:rsidR="00243E9A">
        <w:rPr>
          <w:b/>
        </w:rPr>
        <w:t>70</w:t>
      </w:r>
      <w:r w:rsidR="009216E8">
        <w:rPr>
          <w:b/>
        </w:rPr>
        <w:t xml:space="preserve">/25 </w:t>
      </w:r>
      <w:r>
        <w:rPr>
          <w:b/>
        </w:rPr>
        <w:t>–</w:t>
      </w:r>
      <w:r w:rsidR="009216E8">
        <w:rPr>
          <w:b/>
        </w:rPr>
        <w:t xml:space="preserve"> </w:t>
      </w:r>
      <w:r w:rsidR="00F77739" w:rsidRPr="00F77739">
        <w:rPr>
          <w:b/>
        </w:rPr>
        <w:t>Apologies</w:t>
      </w:r>
      <w:r>
        <w:rPr>
          <w:b/>
        </w:rPr>
        <w:t xml:space="preserve"> for absence</w:t>
      </w:r>
      <w:r w:rsidR="00F77739" w:rsidRPr="00F77739">
        <w:rPr>
          <w:b/>
        </w:rPr>
        <w:t xml:space="preserve">: </w:t>
      </w:r>
      <w:r w:rsidR="00B02939">
        <w:rPr>
          <w:bCs/>
        </w:rPr>
        <w:t xml:space="preserve">Received </w:t>
      </w:r>
      <w:r w:rsidR="00243E9A">
        <w:rPr>
          <w:bCs/>
        </w:rPr>
        <w:t>from Tracey Collins (TC)</w:t>
      </w:r>
    </w:p>
    <w:p w14:paraId="717D59F8" w14:textId="4197C2E9" w:rsidR="00F77739" w:rsidRPr="00C5679A" w:rsidRDefault="00626408" w:rsidP="00F77739">
      <w:pPr>
        <w:spacing w:after="0" w:line="240" w:lineRule="auto"/>
        <w:rPr>
          <w:bCs/>
        </w:rPr>
      </w:pPr>
      <w:r>
        <w:rPr>
          <w:b/>
        </w:rPr>
        <w:t>1</w:t>
      </w:r>
      <w:r w:rsidR="00243E9A">
        <w:rPr>
          <w:b/>
        </w:rPr>
        <w:t>71</w:t>
      </w:r>
      <w:r w:rsidR="00F77739" w:rsidRPr="00F77739">
        <w:rPr>
          <w:b/>
        </w:rPr>
        <w:t>/2</w:t>
      </w:r>
      <w:r w:rsidR="00F637CD">
        <w:rPr>
          <w:b/>
        </w:rPr>
        <w:t>5</w:t>
      </w:r>
      <w:r w:rsidR="00F77739" w:rsidRPr="00F77739">
        <w:rPr>
          <w:b/>
        </w:rPr>
        <w:t xml:space="preserve"> - Declarations of interest: </w:t>
      </w:r>
      <w:r w:rsidR="00243E9A">
        <w:rPr>
          <w:bCs/>
        </w:rPr>
        <w:t>SM has taken advice from the monitoring officer at Dorset Council. Although he doesn’t have a disclosable pecuniary interest</w:t>
      </w:r>
      <w:r w:rsidR="00FA35EC">
        <w:rPr>
          <w:bCs/>
        </w:rPr>
        <w:t>, through his employment,</w:t>
      </w:r>
      <w:r w:rsidR="00243E9A">
        <w:rPr>
          <w:bCs/>
        </w:rPr>
        <w:t xml:space="preserve"> he could be judged to have an indirect interest in some of the sites in the Local Plan. He will not take part in discussions on these sites, MW will make the presentations</w:t>
      </w:r>
    </w:p>
    <w:p w14:paraId="70F18596" w14:textId="76796C1C" w:rsidR="00F77739" w:rsidRPr="00C5679A" w:rsidRDefault="00626408" w:rsidP="00F77739">
      <w:pPr>
        <w:spacing w:after="0" w:line="240" w:lineRule="auto"/>
        <w:rPr>
          <w:bCs/>
        </w:rPr>
      </w:pPr>
      <w:r>
        <w:rPr>
          <w:b/>
        </w:rPr>
        <w:t>1</w:t>
      </w:r>
      <w:r w:rsidR="00243E9A">
        <w:rPr>
          <w:b/>
        </w:rPr>
        <w:t>72</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sidR="00243E9A">
        <w:rPr>
          <w:b/>
        </w:rPr>
        <w:t>12</w:t>
      </w:r>
      <w:r w:rsidR="00243E9A" w:rsidRPr="00243E9A">
        <w:rPr>
          <w:b/>
          <w:vertAlign w:val="superscript"/>
        </w:rPr>
        <w:t>th</w:t>
      </w:r>
      <w:r w:rsidR="00243E9A">
        <w:rPr>
          <w:b/>
        </w:rPr>
        <w:t xml:space="preserve"> August</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6BD9B721" w:rsidR="00F77739" w:rsidRPr="00B02939" w:rsidRDefault="00626408" w:rsidP="00F77739">
      <w:pPr>
        <w:spacing w:after="0" w:line="240" w:lineRule="auto"/>
        <w:rPr>
          <w:bCs/>
        </w:rPr>
      </w:pPr>
      <w:r>
        <w:rPr>
          <w:b/>
        </w:rPr>
        <w:t>1</w:t>
      </w:r>
      <w:r w:rsidR="00243E9A">
        <w:rPr>
          <w:b/>
        </w:rPr>
        <w:t>73</w:t>
      </w:r>
      <w:r w:rsidR="00F77739" w:rsidRPr="00F77739">
        <w:rPr>
          <w:b/>
        </w:rPr>
        <w:t>/2</w:t>
      </w:r>
      <w:r w:rsidR="00F637CD">
        <w:rPr>
          <w:b/>
        </w:rPr>
        <w:t>5</w:t>
      </w:r>
      <w:r w:rsidR="00F77739" w:rsidRPr="00F77739">
        <w:rPr>
          <w:b/>
        </w:rPr>
        <w:t xml:space="preserve"> – Matters arising from these minutes: </w:t>
      </w:r>
      <w:r w:rsidR="00243E9A">
        <w:rPr>
          <w:bCs/>
        </w:rPr>
        <w:t>None</w:t>
      </w:r>
    </w:p>
    <w:p w14:paraId="733E3A4E" w14:textId="587A892B" w:rsidR="00F77739" w:rsidRDefault="00626408" w:rsidP="00F77739">
      <w:pPr>
        <w:spacing w:after="0" w:line="240" w:lineRule="auto"/>
        <w:rPr>
          <w:bCs/>
        </w:rPr>
      </w:pPr>
      <w:r>
        <w:rPr>
          <w:b/>
        </w:rPr>
        <w:t>1</w:t>
      </w:r>
      <w:r w:rsidR="00243E9A">
        <w:rPr>
          <w:b/>
        </w:rPr>
        <w:t>74</w:t>
      </w:r>
      <w:r w:rsidR="00F77739" w:rsidRPr="00F77739">
        <w:rPr>
          <w:b/>
        </w:rPr>
        <w:t>/2</w:t>
      </w:r>
      <w:r w:rsidR="00F637CD">
        <w:rPr>
          <w:b/>
        </w:rPr>
        <w:t>5</w:t>
      </w:r>
      <w:r w:rsidR="00F77739" w:rsidRPr="00F77739">
        <w:rPr>
          <w:b/>
        </w:rPr>
        <w:t xml:space="preserve"> – Public open session:</w:t>
      </w:r>
      <w:r w:rsidR="00B02939">
        <w:rPr>
          <w:b/>
        </w:rPr>
        <w:t xml:space="preserve"> </w:t>
      </w:r>
      <w:r w:rsidR="00243E9A">
        <w:rPr>
          <w:bCs/>
        </w:rPr>
        <w:t xml:space="preserve">Reference was made to the pick-up truck parked on the </w:t>
      </w:r>
      <w:r w:rsidR="00FA35EC">
        <w:rPr>
          <w:bCs/>
        </w:rPr>
        <w:t>h</w:t>
      </w:r>
      <w:r w:rsidR="00243E9A">
        <w:rPr>
          <w:bCs/>
        </w:rPr>
        <w:t>ighway outside the village hall. Provided it is taxed and insured etc then there is nothing that can be done by the Police or Highways. KH will put a notice on the windscreen asking if it can be parked elsewhere.</w:t>
      </w:r>
    </w:p>
    <w:p w14:paraId="1E8963F8" w14:textId="4BFAA938" w:rsidR="00243E9A" w:rsidRDefault="00243E9A" w:rsidP="00F77739">
      <w:pPr>
        <w:spacing w:after="0" w:line="240" w:lineRule="auto"/>
        <w:rPr>
          <w:b/>
        </w:rPr>
      </w:pPr>
      <w:r>
        <w:rPr>
          <w:b/>
        </w:rPr>
        <w:t>175/25 – to consider and potentially agree a response to Dors</w:t>
      </w:r>
      <w:r w:rsidR="00437866">
        <w:rPr>
          <w:b/>
        </w:rPr>
        <w:t>e</w:t>
      </w:r>
      <w:r>
        <w:rPr>
          <w:b/>
        </w:rPr>
        <w:t>t Council’s Local Plan consultation:</w:t>
      </w:r>
      <w:r w:rsidR="006E0A1C">
        <w:rPr>
          <w:b/>
        </w:rPr>
        <w:t xml:space="preserve"> </w:t>
      </w:r>
    </w:p>
    <w:p w14:paraId="7E803AFF" w14:textId="06537D4D" w:rsidR="006E0A1C" w:rsidRDefault="006E0A1C" w:rsidP="006E0A1C">
      <w:pPr>
        <w:spacing w:after="0" w:line="240" w:lineRule="auto"/>
        <w:rPr>
          <w:bCs/>
        </w:rPr>
      </w:pPr>
      <w:r w:rsidRPr="006E0A1C">
        <w:rPr>
          <w:b/>
        </w:rPr>
        <w:t>i)</w:t>
      </w:r>
      <w:r>
        <w:rPr>
          <w:b/>
        </w:rPr>
        <w:t xml:space="preserve"> </w:t>
      </w:r>
      <w:r w:rsidRPr="006E0A1C">
        <w:rPr>
          <w:b/>
        </w:rPr>
        <w:t xml:space="preserve">Background: </w:t>
      </w:r>
      <w:r w:rsidRPr="006E0A1C">
        <w:rPr>
          <w:bCs/>
        </w:rPr>
        <w:t>SM set the context. Dorset Council (DC) must have a Local Plan for development</w:t>
      </w:r>
      <w:r>
        <w:rPr>
          <w:bCs/>
        </w:rPr>
        <w:t>. The Government has set itself a target of building 1.5 million new homes in the life of this Parliament. DC’s share of this target means it now needs to build 3,246 new homes every year, up from 1,793. Currently about 1,500 are being built. By 20</w:t>
      </w:r>
      <w:r w:rsidR="00437866">
        <w:rPr>
          <w:bCs/>
        </w:rPr>
        <w:t>43</w:t>
      </w:r>
      <w:r>
        <w:rPr>
          <w:bCs/>
        </w:rPr>
        <w:t xml:space="preserve"> DC needs to have seen 50,000 homes built in Dorset. There are existing approvals for 25,000, so sites for 25,000 more need to be identified.</w:t>
      </w:r>
    </w:p>
    <w:p w14:paraId="4A1C4DAE" w14:textId="5527E174" w:rsidR="006E0A1C" w:rsidRDefault="006E0A1C" w:rsidP="006E0A1C">
      <w:pPr>
        <w:spacing w:after="0" w:line="240" w:lineRule="auto"/>
        <w:rPr>
          <w:bCs/>
        </w:rPr>
      </w:pPr>
      <w:r>
        <w:rPr>
          <w:bCs/>
        </w:rPr>
        <w:t>Through a somewhat unclear mechanism, DC has selected 45,000 sites as “development opportunities” as set out in Appendix A of its consultation paper. Hazelbury’s current share is 299, in addition to the 55 already targeted in the Neighbourhood Plan. Given we only have about 520 homes at pre</w:t>
      </w:r>
      <w:r w:rsidR="005E7E7E">
        <w:rPr>
          <w:bCs/>
        </w:rPr>
        <w:t>s</w:t>
      </w:r>
      <w:r>
        <w:rPr>
          <w:bCs/>
        </w:rPr>
        <w:t xml:space="preserve">ent this is a huge increase. </w:t>
      </w:r>
    </w:p>
    <w:p w14:paraId="56C94F00" w14:textId="6FC0DE95" w:rsidR="006E0A1C" w:rsidRDefault="006E0A1C" w:rsidP="006E0A1C">
      <w:pPr>
        <w:spacing w:after="0" w:line="240" w:lineRule="auto"/>
        <w:rPr>
          <w:bCs/>
        </w:rPr>
      </w:pPr>
      <w:r>
        <w:rPr>
          <w:bCs/>
        </w:rPr>
        <w:t>The consultation ends on 13</w:t>
      </w:r>
      <w:r w:rsidRPr="006E0A1C">
        <w:rPr>
          <w:bCs/>
          <w:vertAlign w:val="superscript"/>
        </w:rPr>
        <w:t>th</w:t>
      </w:r>
      <w:r>
        <w:rPr>
          <w:bCs/>
        </w:rPr>
        <w:t xml:space="preserve"> October 2025. </w:t>
      </w:r>
      <w:r w:rsidR="005E7E7E">
        <w:rPr>
          <w:bCs/>
        </w:rPr>
        <w:t xml:space="preserve">DC will then consider all the responses and expects to see the target shrink to about 30,000 homes. A further consultation is expected in August 2026 with a public examination likely in the summer of 2027, and the new Plan adopted by the end of 2027. </w:t>
      </w:r>
    </w:p>
    <w:p w14:paraId="212566C9" w14:textId="43A613DD" w:rsidR="005E7E7E" w:rsidRDefault="005E7E7E" w:rsidP="006E0A1C">
      <w:pPr>
        <w:spacing w:after="0" w:line="240" w:lineRule="auto"/>
        <w:rPr>
          <w:bCs/>
        </w:rPr>
      </w:pPr>
      <w:r>
        <w:rPr>
          <w:bCs/>
        </w:rPr>
        <w:t>It’s not feasible for HBPC to object to all of the proposed developments. However, HBPC does have a view on what might be built and where. These will be covered shortly. Residents are urged to complete their own responses on the Plan direct to DC.</w:t>
      </w:r>
    </w:p>
    <w:p w14:paraId="33E6C176" w14:textId="1941AE3C" w:rsidR="005E7E7E" w:rsidRDefault="005E7E7E" w:rsidP="006E0A1C">
      <w:pPr>
        <w:spacing w:after="0" w:line="240" w:lineRule="auto"/>
        <w:rPr>
          <w:bCs/>
        </w:rPr>
      </w:pPr>
      <w:r>
        <w:rPr>
          <w:bCs/>
        </w:rPr>
        <w:t>Councillors had met informally in advance of this meeting and considered the planning history of the sires and their status in relation to the Neighbourhood Plan. MW had prepared draft comments on each of the sites and circulated these in advance for councillors to reflect and allow decisions to be made tonight on each of the 4 sites proposed by DC</w:t>
      </w:r>
    </w:p>
    <w:p w14:paraId="1269085C" w14:textId="77777777" w:rsidR="005E7E7E" w:rsidRDefault="005E7E7E" w:rsidP="006E0A1C">
      <w:pPr>
        <w:spacing w:after="0" w:line="240" w:lineRule="auto"/>
        <w:rPr>
          <w:b/>
        </w:rPr>
      </w:pPr>
      <w:r>
        <w:rPr>
          <w:b/>
        </w:rPr>
        <w:t>ii) The sites:</w:t>
      </w:r>
    </w:p>
    <w:p w14:paraId="3E031BE0" w14:textId="4A52075B" w:rsidR="00DC6FD6" w:rsidRDefault="00DC6FD6" w:rsidP="006E0A1C">
      <w:pPr>
        <w:spacing w:after="0" w:line="240" w:lineRule="auto"/>
        <w:rPr>
          <w:bCs/>
        </w:rPr>
      </w:pPr>
      <w:r>
        <w:rPr>
          <w:b/>
        </w:rPr>
        <w:t xml:space="preserve">003 – Land south of Churchfoot Lane – 30 homes: </w:t>
      </w:r>
      <w:r>
        <w:rPr>
          <w:bCs/>
        </w:rPr>
        <w:t>This site had been turned down by a planning inspector in 2020 on the grounds that it was an unsustainable location, with no amenities, no transport links and no safe footpath links; it also conflicted with many policies in the Neighbourhood Plan. The parish council agreed to object to development here. The full reasons are attached in Appendix 1</w:t>
      </w:r>
    </w:p>
    <w:p w14:paraId="33AEFB02" w14:textId="37CAA775" w:rsidR="00DC6FD6" w:rsidRDefault="00DC6FD6" w:rsidP="006E0A1C">
      <w:pPr>
        <w:spacing w:after="0" w:line="240" w:lineRule="auto"/>
        <w:rPr>
          <w:bCs/>
        </w:rPr>
      </w:pPr>
      <w:r>
        <w:rPr>
          <w:bCs/>
        </w:rPr>
        <w:t>There were some public comments on having a new town for all the development and how and if DC conducted a SHLAA. These are best directed to DC in individuals own responses.</w:t>
      </w:r>
    </w:p>
    <w:p w14:paraId="445A7A0B" w14:textId="369FB2A9" w:rsidR="009D552C" w:rsidRDefault="00FA35EC" w:rsidP="006E0A1C">
      <w:pPr>
        <w:spacing w:after="0" w:line="240" w:lineRule="auto"/>
        <w:rPr>
          <w:bCs/>
        </w:rPr>
      </w:pPr>
      <w:r>
        <w:rPr>
          <w:b/>
        </w:rPr>
        <w:t xml:space="preserve">017 – Land north of Churchfoot Lane </w:t>
      </w:r>
      <w:r w:rsidR="00005155">
        <w:rPr>
          <w:b/>
        </w:rPr>
        <w:t>–</w:t>
      </w:r>
      <w:r>
        <w:rPr>
          <w:b/>
        </w:rPr>
        <w:t xml:space="preserve"> </w:t>
      </w:r>
      <w:r w:rsidR="00005155">
        <w:rPr>
          <w:b/>
        </w:rPr>
        <w:t xml:space="preserve">58 homes: </w:t>
      </w:r>
      <w:r w:rsidR="009D552C">
        <w:rPr>
          <w:bCs/>
        </w:rPr>
        <w:t>Given its close proximity to site 003, councillors believe the same grounds for refusal – sustainability and conflict with the Neighbourhood Plan – apply to this site and the parish council agreed to object to development here. The full reasons are attached in Appendix 2</w:t>
      </w:r>
    </w:p>
    <w:p w14:paraId="061B77F2" w14:textId="77777777" w:rsidR="009D552C" w:rsidRDefault="009D552C" w:rsidP="006E0A1C">
      <w:pPr>
        <w:spacing w:after="0" w:line="240" w:lineRule="auto"/>
        <w:rPr>
          <w:bCs/>
        </w:rPr>
      </w:pPr>
      <w:r>
        <w:rPr>
          <w:b/>
        </w:rPr>
        <w:t xml:space="preserve">004 – Land east of the Causeway – 100 homes: </w:t>
      </w:r>
      <w:r>
        <w:rPr>
          <w:bCs/>
        </w:rPr>
        <w:t xml:space="preserve">This site is spit between 3 owners. The northernmost site was turned down by a planning inspector in 2022. The southern sector was turned down for development by North Dorset District Council in2017. The middle section is partly developed at Daisy </w:t>
      </w:r>
      <w:r>
        <w:rPr>
          <w:bCs/>
        </w:rPr>
        <w:lastRenderedPageBreak/>
        <w:t>Meadow. The owner of this section told the meeting he hadn’t been advised by DC that his site was being put forward. SM will check this with DC officers who had confirmed to him that all landowners were aware.</w:t>
      </w:r>
    </w:p>
    <w:p w14:paraId="50BE9DA6" w14:textId="65B9378F" w:rsidR="005E7E7E" w:rsidRDefault="009D552C" w:rsidP="006E0A1C">
      <w:pPr>
        <w:spacing w:after="0" w:line="240" w:lineRule="auto"/>
        <w:rPr>
          <w:bCs/>
        </w:rPr>
      </w:pPr>
      <w:r>
        <w:rPr>
          <w:bCs/>
        </w:rPr>
        <w:t xml:space="preserve">Given the need to allow some extra development, this southern part of this site is one of the more sustainable options. The parish council agreed to object to the proposed 100 homes, but would support a Flexible </w:t>
      </w:r>
      <w:r w:rsidR="008B7114">
        <w:rPr>
          <w:bCs/>
        </w:rPr>
        <w:t>Settlements Polic</w:t>
      </w:r>
      <w:r w:rsidR="00005155">
        <w:rPr>
          <w:bCs/>
        </w:rPr>
        <w:t>y</w:t>
      </w:r>
      <w:r w:rsidR="008B7114">
        <w:rPr>
          <w:bCs/>
        </w:rPr>
        <w:t xml:space="preserve"> development of 30 homes provided this did not go northward beyond Daisy Meadow. The full reasons are attached as Appendix 3</w:t>
      </w:r>
    </w:p>
    <w:p w14:paraId="34C33B7F" w14:textId="73BD6E1C" w:rsidR="008B7114" w:rsidRDefault="008B7114" w:rsidP="008B7114">
      <w:pPr>
        <w:spacing w:after="0" w:line="240" w:lineRule="auto"/>
        <w:rPr>
          <w:bCs/>
        </w:rPr>
      </w:pPr>
      <w:r>
        <w:rPr>
          <w:b/>
        </w:rPr>
        <w:t xml:space="preserve">008 – The Ferns – 116 homes: </w:t>
      </w:r>
      <w:r>
        <w:rPr>
          <w:bCs/>
        </w:rPr>
        <w:t>This is a site split between 2 owners. An application to build 12 homes at the northeastern edge of this site was turned down by North Dorset District Council in 2019, on the grounds on unsustainability and conflict with the Neighbourhood Plan policies. This part of the site also includes employment buildings and a large solar panel site, neither of which is the parish council happy to see removed. Given the need to allow some extra development, this south</w:t>
      </w:r>
      <w:r w:rsidR="00005155">
        <w:rPr>
          <w:bCs/>
        </w:rPr>
        <w:t>west</w:t>
      </w:r>
      <w:r>
        <w:rPr>
          <w:bCs/>
        </w:rPr>
        <w:t>ern part of this site is one of the more sustainable options. The parish council agreed to object to the proposed 116 homes, but would support a Flexible Settlements Polic</w:t>
      </w:r>
      <w:r w:rsidR="00005155">
        <w:rPr>
          <w:bCs/>
        </w:rPr>
        <w:t>y</w:t>
      </w:r>
      <w:r>
        <w:rPr>
          <w:bCs/>
        </w:rPr>
        <w:t xml:space="preserve"> development of 30 homes </w:t>
      </w:r>
      <w:r w:rsidR="00005155">
        <w:rPr>
          <w:bCs/>
        </w:rPr>
        <w:t xml:space="preserve">in the Saunders Mead field </w:t>
      </w:r>
      <w:r>
        <w:rPr>
          <w:bCs/>
        </w:rPr>
        <w:t>provided the impact on existing homes on Wheat Close was minimised as much as possible. The full reasons are attached as Appendix 4</w:t>
      </w:r>
    </w:p>
    <w:p w14:paraId="1BE71633" w14:textId="44CA124F" w:rsidR="00114F6B" w:rsidRDefault="00114F6B" w:rsidP="008B7114">
      <w:pPr>
        <w:spacing w:after="0" w:line="240" w:lineRule="auto"/>
        <w:rPr>
          <w:bCs/>
        </w:rPr>
      </w:pPr>
      <w:r>
        <w:rPr>
          <w:bCs/>
        </w:rPr>
        <w:t>The public expressed concerns over the adequacy of the road network</w:t>
      </w:r>
      <w:r w:rsidR="00005155">
        <w:rPr>
          <w:bCs/>
        </w:rPr>
        <w:t xml:space="preserve"> and</w:t>
      </w:r>
      <w:r>
        <w:rPr>
          <w:bCs/>
        </w:rPr>
        <w:t xml:space="preserve"> the allocation by DC of Hazelbury as a Tier 3 village in the Local Plan. These are points that need to be made direct to DC in individual’s responses.</w:t>
      </w:r>
    </w:p>
    <w:p w14:paraId="08930B85" w14:textId="24C755E9" w:rsidR="00114F6B" w:rsidRPr="00114F6B" w:rsidRDefault="00114F6B" w:rsidP="008B7114">
      <w:pPr>
        <w:spacing w:after="0" w:line="240" w:lineRule="auto"/>
        <w:rPr>
          <w:bCs/>
        </w:rPr>
      </w:pPr>
      <w:r>
        <w:rPr>
          <w:b/>
        </w:rPr>
        <w:t xml:space="preserve">iii) Traveller’s sites: </w:t>
      </w:r>
      <w:r>
        <w:rPr>
          <w:bCs/>
        </w:rPr>
        <w:t>There are 3 established in Hazelbury and there were no objections to the plans to regularise their status as traveller’s sites and to increase the number of plots by 1 in two of the locations</w:t>
      </w:r>
    </w:p>
    <w:p w14:paraId="65822E18" w14:textId="0CADDA4C" w:rsidR="00114F6B" w:rsidRPr="00114F6B" w:rsidRDefault="00114F6B" w:rsidP="008B7114">
      <w:pPr>
        <w:spacing w:after="0" w:line="240" w:lineRule="auto"/>
        <w:rPr>
          <w:bCs/>
        </w:rPr>
      </w:pPr>
      <w:r>
        <w:rPr>
          <w:b/>
        </w:rPr>
        <w:t xml:space="preserve">iv) Consultation response: </w:t>
      </w:r>
      <w:r>
        <w:rPr>
          <w:bCs/>
        </w:rPr>
        <w:t>As well as site specific comments, DC has asked for more general and widespread responses across a whole range of issues. MW had prepared a draft response and this has been agreed for submission.</w:t>
      </w:r>
    </w:p>
    <w:p w14:paraId="0957AEB8" w14:textId="0E22A9C7" w:rsidR="009216E8" w:rsidRPr="002176AB" w:rsidRDefault="00626408" w:rsidP="002176AB">
      <w:pPr>
        <w:spacing w:after="0" w:line="240" w:lineRule="auto"/>
        <w:rPr>
          <w:bCs/>
        </w:rPr>
      </w:pPr>
      <w:r>
        <w:rPr>
          <w:b/>
          <w:bCs/>
        </w:rPr>
        <w:t>1</w:t>
      </w:r>
      <w:r w:rsidR="00B65E07">
        <w:rPr>
          <w:b/>
          <w:bCs/>
        </w:rPr>
        <w:t>75</w:t>
      </w:r>
      <w:r w:rsidR="009216E8">
        <w:rPr>
          <w:b/>
          <w:bCs/>
        </w:rPr>
        <w:t xml:space="preserve">/25 - </w:t>
      </w:r>
      <w:r w:rsidR="009216E8" w:rsidRPr="009216E8">
        <w:rPr>
          <w:b/>
          <w:bCs/>
        </w:rPr>
        <w:t>Finance-</w:t>
      </w:r>
      <w:r w:rsidR="00AA3C57">
        <w:rPr>
          <w:b/>
          <w:bCs/>
        </w:rPr>
        <w:t xml:space="preserve">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B65E07" w:rsidRPr="00B65E07" w14:paraId="23EF4EDB" w14:textId="77777777" w:rsidTr="00B65E07">
        <w:trPr>
          <w:trHeight w:val="288"/>
        </w:trPr>
        <w:tc>
          <w:tcPr>
            <w:tcW w:w="1000" w:type="dxa"/>
            <w:tcBorders>
              <w:top w:val="nil"/>
              <w:left w:val="nil"/>
              <w:bottom w:val="nil"/>
              <w:right w:val="nil"/>
            </w:tcBorders>
            <w:noWrap/>
            <w:vAlign w:val="bottom"/>
            <w:hideMark/>
          </w:tcPr>
          <w:p w14:paraId="71C8D49C"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409151C5"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21FAB807"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A72A6A2"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B6F5046"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867427B"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3C6E333D"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6AB07ABB"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0F615465"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Total</w:t>
            </w:r>
          </w:p>
        </w:tc>
      </w:tr>
      <w:tr w:rsidR="00B65E07" w:rsidRPr="00B65E07" w14:paraId="73A4978B" w14:textId="77777777" w:rsidTr="00B65E07">
        <w:trPr>
          <w:trHeight w:val="288"/>
        </w:trPr>
        <w:tc>
          <w:tcPr>
            <w:tcW w:w="1000" w:type="dxa"/>
            <w:tcBorders>
              <w:top w:val="nil"/>
              <w:left w:val="nil"/>
              <w:bottom w:val="nil"/>
              <w:right w:val="nil"/>
            </w:tcBorders>
            <w:noWrap/>
            <w:vAlign w:val="bottom"/>
            <w:hideMark/>
          </w:tcPr>
          <w:p w14:paraId="2EB0E8D3"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53E0A225"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6BB947D2"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E053016"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8128BF0"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2A8F6F20"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5BA6D88B"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7.25</w:t>
            </w:r>
          </w:p>
        </w:tc>
        <w:tc>
          <w:tcPr>
            <w:tcW w:w="1100" w:type="dxa"/>
            <w:tcBorders>
              <w:top w:val="nil"/>
              <w:left w:val="nil"/>
              <w:bottom w:val="nil"/>
              <w:right w:val="nil"/>
            </w:tcBorders>
            <w:noWrap/>
            <w:vAlign w:val="bottom"/>
            <w:hideMark/>
          </w:tcPr>
          <w:p w14:paraId="2ACE35FF"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3FA47E3"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£7.25</w:t>
            </w:r>
          </w:p>
        </w:tc>
      </w:tr>
      <w:tr w:rsidR="00B65E07" w:rsidRPr="00B65E07" w14:paraId="2178B004" w14:textId="77777777" w:rsidTr="00B65E07">
        <w:trPr>
          <w:trHeight w:val="288"/>
        </w:trPr>
        <w:tc>
          <w:tcPr>
            <w:tcW w:w="1000" w:type="dxa"/>
            <w:tcBorders>
              <w:top w:val="nil"/>
              <w:left w:val="nil"/>
              <w:bottom w:val="nil"/>
              <w:right w:val="nil"/>
            </w:tcBorders>
            <w:noWrap/>
            <w:vAlign w:val="bottom"/>
            <w:hideMark/>
          </w:tcPr>
          <w:p w14:paraId="0C56A5A9"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731E091A"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625019F0"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5FFF0D1"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36C65998"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7267E39F"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16944EF0"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2A5108C"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£157.50</w:t>
            </w:r>
          </w:p>
        </w:tc>
      </w:tr>
      <w:tr w:rsidR="00B65E07" w:rsidRPr="00B65E07" w14:paraId="13E7EC79" w14:textId="77777777" w:rsidTr="00B65E07">
        <w:trPr>
          <w:trHeight w:val="288"/>
        </w:trPr>
        <w:tc>
          <w:tcPr>
            <w:tcW w:w="1000" w:type="dxa"/>
            <w:tcBorders>
              <w:top w:val="nil"/>
              <w:left w:val="nil"/>
              <w:bottom w:val="nil"/>
              <w:right w:val="nil"/>
            </w:tcBorders>
            <w:noWrap/>
            <w:vAlign w:val="bottom"/>
            <w:hideMark/>
          </w:tcPr>
          <w:p w14:paraId="2E05452C"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1B3B79E9"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53C099B7"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1ED5D28E"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0BFB5998"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44A8E50D"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1E67EC7B"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£1.20</w:t>
            </w:r>
          </w:p>
        </w:tc>
      </w:tr>
      <w:tr w:rsidR="00B65E07" w:rsidRPr="00B65E07" w14:paraId="7D843ED5" w14:textId="77777777" w:rsidTr="00B65E07">
        <w:trPr>
          <w:trHeight w:val="288"/>
        </w:trPr>
        <w:tc>
          <w:tcPr>
            <w:tcW w:w="1000" w:type="dxa"/>
            <w:tcBorders>
              <w:top w:val="nil"/>
              <w:left w:val="nil"/>
              <w:bottom w:val="nil"/>
              <w:right w:val="nil"/>
            </w:tcBorders>
            <w:noWrap/>
            <w:vAlign w:val="bottom"/>
            <w:hideMark/>
          </w:tcPr>
          <w:p w14:paraId="4367A3DE"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7A06412E"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5CFF7121"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4EA3DCB9"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7F5787F5"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5C07D1A4"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3302625C"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£19.00</w:t>
            </w:r>
          </w:p>
        </w:tc>
      </w:tr>
      <w:tr w:rsidR="00B65E07" w:rsidRPr="00B65E07" w14:paraId="2FE46852" w14:textId="77777777" w:rsidTr="00B65E07">
        <w:trPr>
          <w:trHeight w:val="288"/>
        </w:trPr>
        <w:tc>
          <w:tcPr>
            <w:tcW w:w="1000" w:type="dxa"/>
            <w:tcBorders>
              <w:top w:val="nil"/>
              <w:left w:val="nil"/>
              <w:bottom w:val="nil"/>
              <w:right w:val="nil"/>
            </w:tcBorders>
            <w:noWrap/>
            <w:vAlign w:val="bottom"/>
            <w:hideMark/>
          </w:tcPr>
          <w:p w14:paraId="556B624B"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1664</w:t>
            </w:r>
          </w:p>
        </w:tc>
        <w:tc>
          <w:tcPr>
            <w:tcW w:w="980" w:type="dxa"/>
            <w:tcBorders>
              <w:top w:val="nil"/>
              <w:left w:val="nil"/>
              <w:bottom w:val="nil"/>
              <w:right w:val="nil"/>
            </w:tcBorders>
            <w:noWrap/>
            <w:vAlign w:val="bottom"/>
            <w:hideMark/>
          </w:tcPr>
          <w:p w14:paraId="13A6CD43"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011D3A0B"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9485C09"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7FFAD45"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Cemetery/play area</w:t>
            </w:r>
          </w:p>
        </w:tc>
        <w:tc>
          <w:tcPr>
            <w:tcW w:w="980" w:type="dxa"/>
            <w:tcBorders>
              <w:top w:val="nil"/>
              <w:left w:val="nil"/>
              <w:bottom w:val="nil"/>
              <w:right w:val="nil"/>
            </w:tcBorders>
            <w:noWrap/>
            <w:vAlign w:val="bottom"/>
            <w:hideMark/>
          </w:tcPr>
          <w:p w14:paraId="36A719DE"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noWrap/>
            <w:vAlign w:val="bottom"/>
            <w:hideMark/>
          </w:tcPr>
          <w:p w14:paraId="43981F68"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noWrap/>
            <w:vAlign w:val="bottom"/>
            <w:hideMark/>
          </w:tcPr>
          <w:p w14:paraId="3DF9B6BE"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£384.00</w:t>
            </w:r>
          </w:p>
        </w:tc>
      </w:tr>
      <w:tr w:rsidR="00B65E07" w:rsidRPr="00B65E07" w14:paraId="663930F2" w14:textId="77777777" w:rsidTr="00B65E07">
        <w:trPr>
          <w:trHeight w:val="288"/>
        </w:trPr>
        <w:tc>
          <w:tcPr>
            <w:tcW w:w="1000" w:type="dxa"/>
            <w:tcBorders>
              <w:top w:val="nil"/>
              <w:left w:val="nil"/>
              <w:bottom w:val="nil"/>
              <w:right w:val="nil"/>
            </w:tcBorders>
            <w:noWrap/>
            <w:vAlign w:val="bottom"/>
            <w:hideMark/>
          </w:tcPr>
          <w:p w14:paraId="6882EEB3"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1665</w:t>
            </w:r>
          </w:p>
        </w:tc>
        <w:tc>
          <w:tcPr>
            <w:tcW w:w="980" w:type="dxa"/>
            <w:tcBorders>
              <w:top w:val="nil"/>
              <w:left w:val="nil"/>
              <w:bottom w:val="nil"/>
              <w:right w:val="nil"/>
            </w:tcBorders>
            <w:noWrap/>
            <w:vAlign w:val="bottom"/>
            <w:hideMark/>
          </w:tcPr>
          <w:p w14:paraId="020C2BDD"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27FB60CE"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1BD760F"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0C670946"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Allotment strimming</w:t>
            </w:r>
          </w:p>
        </w:tc>
        <w:tc>
          <w:tcPr>
            <w:tcW w:w="980" w:type="dxa"/>
            <w:tcBorders>
              <w:top w:val="nil"/>
              <w:left w:val="nil"/>
              <w:bottom w:val="nil"/>
              <w:right w:val="nil"/>
            </w:tcBorders>
            <w:noWrap/>
            <w:vAlign w:val="bottom"/>
            <w:hideMark/>
          </w:tcPr>
          <w:p w14:paraId="67DB8497"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£75.00</w:t>
            </w:r>
          </w:p>
        </w:tc>
        <w:tc>
          <w:tcPr>
            <w:tcW w:w="1100" w:type="dxa"/>
            <w:tcBorders>
              <w:top w:val="nil"/>
              <w:left w:val="nil"/>
              <w:bottom w:val="nil"/>
              <w:right w:val="nil"/>
            </w:tcBorders>
            <w:noWrap/>
            <w:vAlign w:val="bottom"/>
            <w:hideMark/>
          </w:tcPr>
          <w:p w14:paraId="6B7A7D9A"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£15.00</w:t>
            </w:r>
          </w:p>
        </w:tc>
        <w:tc>
          <w:tcPr>
            <w:tcW w:w="1080" w:type="dxa"/>
            <w:tcBorders>
              <w:top w:val="nil"/>
              <w:left w:val="nil"/>
              <w:bottom w:val="nil"/>
              <w:right w:val="nil"/>
            </w:tcBorders>
            <w:noWrap/>
            <w:vAlign w:val="bottom"/>
            <w:hideMark/>
          </w:tcPr>
          <w:p w14:paraId="55317A99"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£90.00</w:t>
            </w:r>
          </w:p>
        </w:tc>
      </w:tr>
      <w:tr w:rsidR="00B65E07" w:rsidRPr="00B65E07" w14:paraId="0F0061CE" w14:textId="77777777" w:rsidTr="00B65E07">
        <w:trPr>
          <w:trHeight w:val="288"/>
        </w:trPr>
        <w:tc>
          <w:tcPr>
            <w:tcW w:w="1000" w:type="dxa"/>
            <w:tcBorders>
              <w:top w:val="nil"/>
              <w:left w:val="nil"/>
              <w:bottom w:val="nil"/>
              <w:right w:val="nil"/>
            </w:tcBorders>
            <w:noWrap/>
            <w:vAlign w:val="bottom"/>
            <w:hideMark/>
          </w:tcPr>
          <w:p w14:paraId="3B17AD4C"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1666</w:t>
            </w:r>
          </w:p>
        </w:tc>
        <w:tc>
          <w:tcPr>
            <w:tcW w:w="980" w:type="dxa"/>
            <w:tcBorders>
              <w:top w:val="nil"/>
              <w:left w:val="nil"/>
              <w:bottom w:val="nil"/>
              <w:right w:val="nil"/>
            </w:tcBorders>
            <w:noWrap/>
            <w:vAlign w:val="bottom"/>
            <w:hideMark/>
          </w:tcPr>
          <w:p w14:paraId="16602057"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00C57A62"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2F4ADBC" w14:textId="77777777" w:rsidR="00B65E07" w:rsidRPr="00B65E07" w:rsidRDefault="00B65E07" w:rsidP="00B65E07">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FB9DE9C" w14:textId="77777777" w:rsidR="00B65E07" w:rsidRPr="00B65E07" w:rsidRDefault="00B65E07" w:rsidP="00B65E07">
            <w:pPr>
              <w:spacing w:after="0" w:line="240" w:lineRule="auto"/>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September pay</w:t>
            </w:r>
          </w:p>
        </w:tc>
        <w:tc>
          <w:tcPr>
            <w:tcW w:w="980" w:type="dxa"/>
            <w:tcBorders>
              <w:top w:val="nil"/>
              <w:left w:val="nil"/>
              <w:bottom w:val="nil"/>
              <w:right w:val="nil"/>
            </w:tcBorders>
            <w:noWrap/>
            <w:vAlign w:val="bottom"/>
            <w:hideMark/>
          </w:tcPr>
          <w:p w14:paraId="489DFFCB"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£463.79</w:t>
            </w:r>
          </w:p>
        </w:tc>
        <w:tc>
          <w:tcPr>
            <w:tcW w:w="1100" w:type="dxa"/>
            <w:tcBorders>
              <w:top w:val="nil"/>
              <w:left w:val="nil"/>
              <w:bottom w:val="nil"/>
              <w:right w:val="nil"/>
            </w:tcBorders>
            <w:noWrap/>
            <w:vAlign w:val="bottom"/>
            <w:hideMark/>
          </w:tcPr>
          <w:p w14:paraId="706AED61"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1218BE3" w14:textId="77777777" w:rsidR="00B65E07" w:rsidRPr="00B65E07" w:rsidRDefault="00B65E07" w:rsidP="00B65E07">
            <w:pPr>
              <w:spacing w:after="0" w:line="240" w:lineRule="auto"/>
              <w:jc w:val="center"/>
              <w:rPr>
                <w:rFonts w:ascii="Calibri" w:eastAsia="Times New Roman" w:hAnsi="Calibri" w:cs="Calibri"/>
                <w:color w:val="000000"/>
                <w:kern w:val="0"/>
                <w:sz w:val="18"/>
                <w:szCs w:val="18"/>
                <w:lang w:eastAsia="en-GB"/>
                <w14:ligatures w14:val="none"/>
              </w:rPr>
            </w:pPr>
            <w:r w:rsidRPr="00B65E07">
              <w:rPr>
                <w:rFonts w:ascii="Calibri" w:eastAsia="Times New Roman" w:hAnsi="Calibri" w:cs="Calibri"/>
                <w:color w:val="000000"/>
                <w:kern w:val="0"/>
                <w:sz w:val="18"/>
                <w:szCs w:val="18"/>
                <w:lang w:eastAsia="en-GB"/>
                <w14:ligatures w14:val="none"/>
              </w:rPr>
              <w:t>£463.79</w:t>
            </w:r>
          </w:p>
        </w:tc>
      </w:tr>
    </w:tbl>
    <w:p w14:paraId="5D05EE29" w14:textId="77777777" w:rsidR="00B02939" w:rsidRDefault="00B02939" w:rsidP="009216E8">
      <w:pPr>
        <w:spacing w:after="0"/>
      </w:pPr>
    </w:p>
    <w:p w14:paraId="0B16E44C" w14:textId="3C4B1BC5" w:rsidR="00CD1105" w:rsidRPr="00ED17B0" w:rsidRDefault="003056C7" w:rsidP="009216E8">
      <w:pPr>
        <w:spacing w:after="0"/>
        <w:rPr>
          <w:rFonts w:cs="Calibri"/>
        </w:rPr>
      </w:pPr>
      <w:r>
        <w:rPr>
          <w:b/>
        </w:rPr>
        <w:t>1</w:t>
      </w:r>
      <w:r w:rsidR="003A3880">
        <w:rPr>
          <w:b/>
        </w:rPr>
        <w:t>76</w:t>
      </w:r>
      <w:r w:rsidR="00F80C67"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ED17B0">
        <w:rPr>
          <w:rFonts w:cs="Calibri"/>
          <w:b/>
          <w:bCs/>
        </w:rPr>
        <w:t>P/</w:t>
      </w:r>
      <w:r w:rsidR="003A3880">
        <w:rPr>
          <w:rFonts w:cs="Calibri"/>
          <w:b/>
          <w:bCs/>
        </w:rPr>
        <w:t>HOU/2025/05227 – 9 Partway Lane, DT10 2DP – part conversion of garage:</w:t>
      </w:r>
      <w:r w:rsidR="00ED17B0">
        <w:rPr>
          <w:rFonts w:cs="Calibri"/>
          <w:b/>
          <w:bCs/>
        </w:rPr>
        <w:t xml:space="preserve"> </w:t>
      </w:r>
      <w:r w:rsidR="00ED17B0">
        <w:rPr>
          <w:rFonts w:cs="Calibri"/>
        </w:rPr>
        <w:t>No objections</w:t>
      </w:r>
    </w:p>
    <w:p w14:paraId="0B19DE72" w14:textId="1D7A6E89" w:rsidR="00F77739" w:rsidRPr="003A3880" w:rsidRDefault="003A3880" w:rsidP="003A3880">
      <w:pPr>
        <w:spacing w:after="0"/>
        <w:rPr>
          <w:bCs/>
        </w:rPr>
      </w:pPr>
      <w:r>
        <w:rPr>
          <w:b/>
        </w:rPr>
        <w:t>177/25</w:t>
      </w:r>
      <w:r w:rsidR="00466121">
        <w:rPr>
          <w:bCs/>
        </w:rPr>
        <w:t xml:space="preserve"> </w:t>
      </w:r>
      <w:r w:rsidR="00144836">
        <w:rPr>
          <w:b/>
        </w:rPr>
        <w:t xml:space="preserve">to consider a request from Mr Graham at the Antelope pub to hire the pavilion and Alec’s Field for changing and car parking facilities linked to an outdoor boxing and music event in June 2026: </w:t>
      </w:r>
      <w:r>
        <w:rPr>
          <w:bCs/>
        </w:rPr>
        <w:t>NR and MW had attended a meeting with Mr Graham and the promoter, John Le Monnier. MW had circulated details and concerns. NR proposed that these be considered by the Recreation Ground Committee and MW will arrange a meeting.</w:t>
      </w:r>
    </w:p>
    <w:p w14:paraId="01295490" w14:textId="635AEAB0" w:rsidR="00BF0D77" w:rsidRPr="00C01163" w:rsidRDefault="00685929" w:rsidP="00685929">
      <w:pPr>
        <w:spacing w:after="0"/>
        <w:rPr>
          <w:bCs/>
          <w:sz w:val="20"/>
          <w:szCs w:val="20"/>
        </w:rPr>
      </w:pPr>
      <w:r w:rsidRPr="00C01163">
        <w:rPr>
          <w:b/>
          <w:sz w:val="20"/>
          <w:szCs w:val="20"/>
        </w:rPr>
        <w:t>1</w:t>
      </w:r>
      <w:r w:rsidR="003A3880" w:rsidRPr="00C01163">
        <w:rPr>
          <w:b/>
          <w:sz w:val="20"/>
          <w:szCs w:val="20"/>
        </w:rPr>
        <w:t>7</w:t>
      </w:r>
      <w:r w:rsidR="00ED17B0" w:rsidRPr="00C01163">
        <w:rPr>
          <w:b/>
          <w:sz w:val="20"/>
          <w:szCs w:val="20"/>
        </w:rPr>
        <w:t>7</w:t>
      </w:r>
      <w:r w:rsidR="00F77739" w:rsidRPr="00C01163">
        <w:rPr>
          <w:b/>
          <w:sz w:val="20"/>
          <w:szCs w:val="20"/>
        </w:rPr>
        <w:t>/2</w:t>
      </w:r>
      <w:r w:rsidR="002F7716" w:rsidRPr="00C01163">
        <w:rPr>
          <w:b/>
          <w:sz w:val="20"/>
          <w:szCs w:val="20"/>
        </w:rPr>
        <w:t>5</w:t>
      </w:r>
      <w:r w:rsidR="00F77739" w:rsidRPr="00C01163">
        <w:rPr>
          <w:b/>
          <w:sz w:val="20"/>
          <w:szCs w:val="20"/>
        </w:rPr>
        <w:t xml:space="preserve"> – Correspondence to note</w:t>
      </w:r>
      <w:r w:rsidR="003F5DFB" w:rsidRPr="00C01163">
        <w:rPr>
          <w:b/>
          <w:sz w:val="20"/>
          <w:szCs w:val="20"/>
        </w:rPr>
        <w:t>:</w:t>
      </w:r>
      <w:r w:rsidR="009E48F2" w:rsidRPr="00C01163">
        <w:rPr>
          <w:b/>
          <w:sz w:val="20"/>
          <w:szCs w:val="20"/>
        </w:rPr>
        <w:t xml:space="preserve"> </w:t>
      </w:r>
      <w:r w:rsidR="003A3880" w:rsidRPr="00C01163">
        <w:rPr>
          <w:bCs/>
          <w:sz w:val="20"/>
          <w:szCs w:val="20"/>
        </w:rPr>
        <w:t>British Solar Renewables are holding a public drop-in session in the village hall from 5pm – 8pm in the village hall concerning the arrangements for construction traffic at the North Dairy Farm site in Pulham work is due to start early in October.</w:t>
      </w:r>
    </w:p>
    <w:p w14:paraId="3CC3C6CC" w14:textId="5E58E11E" w:rsidR="00F77739" w:rsidRPr="00C01163" w:rsidRDefault="00685929" w:rsidP="00F77739">
      <w:pPr>
        <w:spacing w:after="0"/>
        <w:rPr>
          <w:bCs/>
          <w:sz w:val="20"/>
          <w:szCs w:val="20"/>
        </w:rPr>
      </w:pPr>
      <w:r w:rsidRPr="00C01163">
        <w:rPr>
          <w:b/>
          <w:sz w:val="20"/>
          <w:szCs w:val="20"/>
        </w:rPr>
        <w:t>1</w:t>
      </w:r>
      <w:r w:rsidR="003A3880" w:rsidRPr="00C01163">
        <w:rPr>
          <w:b/>
          <w:sz w:val="20"/>
          <w:szCs w:val="20"/>
        </w:rPr>
        <w:t>7</w:t>
      </w:r>
      <w:r w:rsidR="00ED17B0" w:rsidRPr="00C01163">
        <w:rPr>
          <w:b/>
          <w:sz w:val="20"/>
          <w:szCs w:val="20"/>
        </w:rPr>
        <w:t>8</w:t>
      </w:r>
      <w:r w:rsidR="00F77739" w:rsidRPr="00C01163">
        <w:rPr>
          <w:b/>
          <w:sz w:val="20"/>
          <w:szCs w:val="20"/>
        </w:rPr>
        <w:t>/2</w:t>
      </w:r>
      <w:r w:rsidR="002F7716" w:rsidRPr="00C01163">
        <w:rPr>
          <w:b/>
          <w:sz w:val="20"/>
          <w:szCs w:val="20"/>
        </w:rPr>
        <w:t>5</w:t>
      </w:r>
      <w:r w:rsidR="00F77739" w:rsidRPr="00C01163">
        <w:rPr>
          <w:b/>
          <w:sz w:val="20"/>
          <w:szCs w:val="20"/>
        </w:rPr>
        <w:t xml:space="preserve"> – Date of next meeting: </w:t>
      </w:r>
      <w:r w:rsidR="002E64D0" w:rsidRPr="00C01163">
        <w:rPr>
          <w:bCs/>
          <w:sz w:val="20"/>
          <w:szCs w:val="20"/>
        </w:rPr>
        <w:t>Tuesday</w:t>
      </w:r>
      <w:r w:rsidR="005419BE" w:rsidRPr="00C01163">
        <w:rPr>
          <w:bCs/>
          <w:sz w:val="20"/>
          <w:szCs w:val="20"/>
        </w:rPr>
        <w:t xml:space="preserve"> </w:t>
      </w:r>
      <w:r w:rsidR="003A3880" w:rsidRPr="00C01163">
        <w:rPr>
          <w:bCs/>
          <w:sz w:val="20"/>
          <w:szCs w:val="20"/>
        </w:rPr>
        <w:t>14</w:t>
      </w:r>
      <w:r w:rsidR="003A3880" w:rsidRPr="00C01163">
        <w:rPr>
          <w:bCs/>
          <w:sz w:val="20"/>
          <w:szCs w:val="20"/>
          <w:vertAlign w:val="superscript"/>
        </w:rPr>
        <w:t>th</w:t>
      </w:r>
      <w:r w:rsidR="003A3880" w:rsidRPr="00C01163">
        <w:rPr>
          <w:bCs/>
          <w:sz w:val="20"/>
          <w:szCs w:val="20"/>
        </w:rPr>
        <w:t xml:space="preserve"> Octo</w:t>
      </w:r>
      <w:r w:rsidR="00ED17B0" w:rsidRPr="00C01163">
        <w:rPr>
          <w:bCs/>
          <w:sz w:val="20"/>
          <w:szCs w:val="20"/>
        </w:rPr>
        <w:t>ber</w:t>
      </w:r>
      <w:r w:rsidR="00F77739" w:rsidRPr="00C01163">
        <w:rPr>
          <w:bCs/>
          <w:sz w:val="20"/>
          <w:szCs w:val="20"/>
        </w:rPr>
        <w:t xml:space="preserve"> 202</w:t>
      </w:r>
      <w:r w:rsidR="0056055F" w:rsidRPr="00C01163">
        <w:rPr>
          <w:bCs/>
          <w:sz w:val="20"/>
          <w:szCs w:val="20"/>
        </w:rPr>
        <w:t>5</w:t>
      </w:r>
      <w:r w:rsidR="00F77739" w:rsidRPr="00C01163">
        <w:rPr>
          <w:bCs/>
          <w:sz w:val="20"/>
          <w:szCs w:val="20"/>
        </w:rPr>
        <w:t xml:space="preserve"> at 7.15pm in the village</w:t>
      </w:r>
      <w:r w:rsidR="00C01163" w:rsidRPr="00C01163">
        <w:rPr>
          <w:bCs/>
          <w:sz w:val="20"/>
          <w:szCs w:val="20"/>
        </w:rPr>
        <w:t xml:space="preserve"> hal</w:t>
      </w:r>
      <w:r w:rsidR="00C01163">
        <w:rPr>
          <w:bCs/>
          <w:sz w:val="20"/>
          <w:szCs w:val="20"/>
        </w:rPr>
        <w:t>l</w:t>
      </w:r>
      <w:r w:rsidR="00005155">
        <w:rPr>
          <w:bCs/>
          <w:sz w:val="20"/>
          <w:szCs w:val="20"/>
        </w:rPr>
        <w:t>. NR gave his aplogies.</w:t>
      </w:r>
    </w:p>
    <w:p w14:paraId="09AFA7E0" w14:textId="24CD3956" w:rsidR="00760582" w:rsidRPr="00C01163" w:rsidRDefault="00685929" w:rsidP="00F77739">
      <w:pPr>
        <w:spacing w:after="0"/>
        <w:rPr>
          <w:bCs/>
          <w:sz w:val="20"/>
          <w:szCs w:val="20"/>
        </w:rPr>
      </w:pPr>
      <w:r w:rsidRPr="00C01163">
        <w:rPr>
          <w:b/>
          <w:sz w:val="20"/>
          <w:szCs w:val="20"/>
        </w:rPr>
        <w:t>1</w:t>
      </w:r>
      <w:r w:rsidR="003A3880" w:rsidRPr="00C01163">
        <w:rPr>
          <w:b/>
          <w:sz w:val="20"/>
          <w:szCs w:val="20"/>
        </w:rPr>
        <w:t>7</w:t>
      </w:r>
      <w:r w:rsidR="00ED17B0" w:rsidRPr="00C01163">
        <w:rPr>
          <w:b/>
          <w:sz w:val="20"/>
          <w:szCs w:val="20"/>
        </w:rPr>
        <w:t>9</w:t>
      </w:r>
      <w:r w:rsidR="00760582" w:rsidRPr="00C01163">
        <w:rPr>
          <w:b/>
          <w:sz w:val="20"/>
          <w:szCs w:val="20"/>
        </w:rPr>
        <w:t xml:space="preserve">/25 – Close of meeting: </w:t>
      </w:r>
      <w:r w:rsidR="00760582" w:rsidRPr="00C01163">
        <w:rPr>
          <w:bCs/>
          <w:sz w:val="20"/>
          <w:szCs w:val="20"/>
        </w:rPr>
        <w:t xml:space="preserve">With no further business to discuss SM closed the meeting at </w:t>
      </w:r>
      <w:r w:rsidR="00ED6698" w:rsidRPr="00C01163">
        <w:rPr>
          <w:bCs/>
          <w:sz w:val="20"/>
          <w:szCs w:val="20"/>
        </w:rPr>
        <w:t>8.</w:t>
      </w:r>
      <w:r w:rsidR="003A3880" w:rsidRPr="00C01163">
        <w:rPr>
          <w:bCs/>
          <w:sz w:val="20"/>
          <w:szCs w:val="20"/>
        </w:rPr>
        <w:t>50</w:t>
      </w:r>
      <w:r w:rsidR="002E64D0" w:rsidRPr="00C01163">
        <w:rPr>
          <w:bCs/>
          <w:sz w:val="20"/>
          <w:szCs w:val="20"/>
        </w:rPr>
        <w:t xml:space="preserve"> </w:t>
      </w:r>
      <w:r w:rsidR="00760582" w:rsidRPr="00C01163">
        <w:rPr>
          <w:bCs/>
          <w:sz w:val="20"/>
          <w:szCs w:val="20"/>
        </w:rPr>
        <w:t>pm</w:t>
      </w:r>
    </w:p>
    <w:p w14:paraId="6C7F58EA" w14:textId="3117FAF1" w:rsidR="00580D3A" w:rsidRDefault="00580D3A" w:rsidP="00580D3A">
      <w:pPr>
        <w:rPr>
          <w:b/>
          <w:bCs/>
        </w:rPr>
      </w:pPr>
      <w:r>
        <w:rPr>
          <w:b/>
          <w:bCs/>
        </w:rPr>
        <w:lastRenderedPageBreak/>
        <w:t>HBPC minutes 19</w:t>
      </w:r>
      <w:r w:rsidRPr="00580D3A">
        <w:rPr>
          <w:b/>
          <w:bCs/>
          <w:vertAlign w:val="superscript"/>
        </w:rPr>
        <w:t>th</w:t>
      </w:r>
      <w:r>
        <w:rPr>
          <w:b/>
          <w:bCs/>
        </w:rPr>
        <w:t xml:space="preserve"> September 2025 – Appendix 1 - </w:t>
      </w:r>
      <w:r w:rsidRPr="00D335F3">
        <w:rPr>
          <w:b/>
          <w:bCs/>
        </w:rPr>
        <w:t>003 – Land south of Churchfoot Lane</w:t>
      </w:r>
    </w:p>
    <w:p w14:paraId="6C830B15" w14:textId="77777777" w:rsidR="00580D3A" w:rsidRPr="00D335F3" w:rsidRDefault="00580D3A" w:rsidP="00580D3A">
      <w:pPr>
        <w:rPr>
          <w:b/>
          <w:bCs/>
        </w:rPr>
      </w:pPr>
      <w:r>
        <w:rPr>
          <w:b/>
          <w:bCs/>
        </w:rPr>
        <w:t>Dorset Council Local Plan 2025 – opportunity site for 30 homes</w:t>
      </w:r>
    </w:p>
    <w:p w14:paraId="7A4D0B0D" w14:textId="77777777" w:rsidR="00580D3A" w:rsidRDefault="00580D3A" w:rsidP="00580D3A">
      <w:r>
        <w:t>This site was put forward for development for 15 dwellings in application 2/2018/0462/OUT to North Dorset District Council. The application was refused and the applicant appealed the decision. This appeal – reference APP/N1215/W/19/3227814 – was dismissed by the Inspector on 20</w:t>
      </w:r>
      <w:r w:rsidRPr="00012EEE">
        <w:rPr>
          <w:vertAlign w:val="superscript"/>
        </w:rPr>
        <w:t>th</w:t>
      </w:r>
      <w:r>
        <w:t xml:space="preserve"> January 2020. It is the view of Hazelbury Bryan Parish Council (HBPC) that nothing significant has changed to alter the grounds on which the appeal was refused and </w:t>
      </w:r>
      <w:r>
        <w:rPr>
          <w:b/>
          <w:bCs/>
        </w:rPr>
        <w:t xml:space="preserve">objects to </w:t>
      </w:r>
      <w:r>
        <w:t>the attempted allocation to develop 30 homes at the site in the draft Local Plan which should be refused.</w:t>
      </w:r>
    </w:p>
    <w:p w14:paraId="78ADFD9C" w14:textId="77777777" w:rsidR="00580D3A" w:rsidRDefault="00580D3A" w:rsidP="00580D3A">
      <w:r>
        <w:t>The objections to development here, largely set out in the Inspector’s Decision are as follows. The paragraph references that follow relate to the Decision:</w:t>
      </w:r>
    </w:p>
    <w:p w14:paraId="45E74EAB" w14:textId="77777777" w:rsidR="00580D3A" w:rsidRPr="00D335F3" w:rsidRDefault="00580D3A" w:rsidP="00580D3A">
      <w:pPr>
        <w:rPr>
          <w:b/>
          <w:bCs/>
        </w:rPr>
      </w:pPr>
      <w:r w:rsidRPr="00D335F3">
        <w:rPr>
          <w:b/>
          <w:bCs/>
        </w:rPr>
        <w:t>1. Inspector’s refusal</w:t>
      </w:r>
      <w:r>
        <w:rPr>
          <w:b/>
          <w:bCs/>
        </w:rPr>
        <w:t xml:space="preserve"> decision</w:t>
      </w:r>
      <w:r w:rsidRPr="00D335F3">
        <w:rPr>
          <w:b/>
          <w:bCs/>
        </w:rPr>
        <w:t>:</w:t>
      </w:r>
    </w:p>
    <w:p w14:paraId="55C1DFD8" w14:textId="77777777" w:rsidR="00580D3A" w:rsidRDefault="00580D3A" w:rsidP="00580D3A">
      <w:r>
        <w:t>i). Sustainability. Paras 11-18 highlight the lack of any facilities in the hamlet of Wonston. Access to local services including the shop, pub, village hall and recreation ground involve a walk along rural roads with no footways or street lighting. There are public rights of way but these are not made-up paths and would not be used frequently in all weathers or when it is dark. The primary school and church are nearer but walking access is via the narrow, single track Churchfoot Lane which again has no lighting or footways. Few children in Hazelbury Bryan walk to school on a regular basis. Most are delivered and collected by car, which causes untold difficulties of parking, access for through traffic and emergency vehicles. The situation is so bad the school has just built a new car park on part of its playing field to help alleviate the problems. Even from this proposed new development, people will drive. The Inspector found that the proposed development here would “lead to an over reliance on the use of the private car and as a consequence would not constitute sustainable development”. HBPC believes this still to be the case today and in the future.</w:t>
      </w:r>
    </w:p>
    <w:p w14:paraId="09B546A0" w14:textId="77777777" w:rsidR="00580D3A" w:rsidRDefault="00580D3A" w:rsidP="00580D3A">
      <w:r>
        <w:t>ii). Landscape character. Paras 22-28 focus on character and appearance. The site is typical of the Rolling Vales Landscape Character Type (LCT). The Inspector recognised that the development “would have a significant change in the character of the site, with a substantial urbanising effect”. The Inspector noted that planned removal of hedgerows, even with mitigation measures, would “adversely impact upon the landscape in developing this site for housing, with localised views and more long-range views possible which would be affected.” Overall, the development “would have a harmful effect on the character and appearance of the area”.</w:t>
      </w:r>
    </w:p>
    <w:p w14:paraId="0A6323D9" w14:textId="77777777" w:rsidR="00580D3A" w:rsidRDefault="00580D3A" w:rsidP="00580D3A">
      <w:pPr>
        <w:rPr>
          <w:b/>
          <w:bCs/>
        </w:rPr>
      </w:pPr>
      <w:r w:rsidRPr="00D335F3">
        <w:rPr>
          <w:b/>
          <w:bCs/>
        </w:rPr>
        <w:t>2. National Planning Policy Framework</w:t>
      </w:r>
      <w:r>
        <w:rPr>
          <w:b/>
          <w:bCs/>
        </w:rPr>
        <w:t xml:space="preserve"> (NPPF)</w:t>
      </w:r>
      <w:r w:rsidRPr="00D335F3">
        <w:rPr>
          <w:b/>
          <w:bCs/>
        </w:rPr>
        <w:t>:</w:t>
      </w:r>
      <w:r>
        <w:rPr>
          <w:b/>
          <w:bCs/>
        </w:rPr>
        <w:t xml:space="preserve"> </w:t>
      </w:r>
    </w:p>
    <w:p w14:paraId="1862E665" w14:textId="77777777" w:rsidR="00580D3A" w:rsidRPr="00D335F3" w:rsidRDefault="00580D3A" w:rsidP="00580D3A">
      <w:r>
        <w:t xml:space="preserve">There are many aspects of the NPPF regarding safety, access, biodiversity, conservation, heritage etc that will have to be taken into account should a formal planning application for outline approval be submitted. However, paragraph 89 is relevant now, stating that “in rural areas……it is important to ensure that development is sensitive to its surroundings, does not have an unacceptable impact on local roads and exploits any opportunities to make a location more sustainable (for example by improving the scope for access on foot, by cycling or by public transport). The only concrete proposal for this site in Appendix A is to “create a pedestrian link to LA/HAZE/017 to the north” – this presumably is just a gap in a hedge. </w:t>
      </w:r>
    </w:p>
    <w:p w14:paraId="252D6AC3" w14:textId="77777777" w:rsidR="00580D3A" w:rsidRPr="00D335F3" w:rsidRDefault="00580D3A" w:rsidP="00580D3A">
      <w:pPr>
        <w:rPr>
          <w:b/>
          <w:bCs/>
        </w:rPr>
      </w:pPr>
      <w:r w:rsidRPr="00D335F3">
        <w:rPr>
          <w:b/>
          <w:bCs/>
        </w:rPr>
        <w:t xml:space="preserve">3. Neighbourhood Plan. </w:t>
      </w:r>
    </w:p>
    <w:p w14:paraId="5A658BE9" w14:textId="77777777" w:rsidR="00580D3A" w:rsidRDefault="00580D3A" w:rsidP="00580D3A">
      <w:r>
        <w:t xml:space="preserve">i) Planning weight: HBPC had a NP that was originally made in March 2019. The NP was refreshed and made again after examination in March 2024. Paragraph 14 of the National Planning Policy </w:t>
      </w:r>
      <w:r>
        <w:lastRenderedPageBreak/>
        <w:t>Framework (NPPF) December 2024 states that “In situations where the presumption (of sustainable development) applies to applications involving the provision of housing, the adverse impact of allowing development that conflicts with the neighbourhood plan is likely to significantly and demonstrably outweigh the benefits, provided the following apply a) the neighbourhood plan became part of the development plan five years or less before the date on which the decision is made; and b) the neighbourhood plan contains policies and allocations to meet its identified housing requirement. The Policies in HBPC’s neighbourhood plan should therefore carry full planning weight until March 2029, especially as the housing allocations in the plan will more that meet our identified housing requirement.</w:t>
      </w:r>
    </w:p>
    <w:p w14:paraId="04B55805" w14:textId="77777777" w:rsidR="00580D3A" w:rsidRDefault="00580D3A" w:rsidP="00580D3A">
      <w:r>
        <w:t>ii) Policies: The application for housing development at this site conflicts in varying degrees with policies in the plan.</w:t>
      </w:r>
    </w:p>
    <w:p w14:paraId="3BFE5A49" w14:textId="77777777" w:rsidR="00580D3A" w:rsidRDefault="00580D3A" w:rsidP="00580D3A">
      <w:pPr>
        <w:spacing w:after="0"/>
      </w:pPr>
      <w:r>
        <w:t>HB3 – the development is immediately adjacent to a valued and very sensitive Green Space, namely the HBPC owned cemetery. This was opened in 1947 and is still active with both burials and cremations. It is a well-loved spot for quiet thought and contemplation and not just for those with loved-ones buried in the cemetery. Having an urban sprawl adjacent and in full view will extremely detrimental.</w:t>
      </w:r>
    </w:p>
    <w:p w14:paraId="27DA6B47" w14:textId="77777777" w:rsidR="00580D3A" w:rsidRDefault="00580D3A" w:rsidP="00580D3A">
      <w:pPr>
        <w:spacing w:after="0"/>
      </w:pPr>
      <w:r>
        <w:t>HB4 – the development will be visible from one of the Key Rural Views in the plan. The inspector acknowledged this without giving the matter much weight. However, that was for a development of 15 homes whilst this is now for 30, which might have a more significant impact depending on design and layout etc</w:t>
      </w:r>
    </w:p>
    <w:p w14:paraId="01524496" w14:textId="77777777" w:rsidR="00580D3A" w:rsidRDefault="00580D3A" w:rsidP="00580D3A">
      <w:pPr>
        <w:spacing w:after="0"/>
      </w:pPr>
      <w:r>
        <w:t xml:space="preserve">HB13 – development here will diminish the important “Gap” between Wonston and Droop. </w:t>
      </w:r>
    </w:p>
    <w:p w14:paraId="4C1DCE09" w14:textId="77777777" w:rsidR="00580D3A" w:rsidRDefault="00580D3A" w:rsidP="00580D3A">
      <w:pPr>
        <w:spacing w:after="0"/>
      </w:pPr>
      <w:r>
        <w:t xml:space="preserve">HB15 – the site is not one allocated for housing in the neighbourhood plan. Given that the plan provides more than sufficient housing to cover the identified local need, a development of this size will undermine the viability of those sites identified in the plan for housing development. There is no evidence of unlimited demand for housing in Hazelbury Bryan. </w:t>
      </w:r>
    </w:p>
    <w:p w14:paraId="2E761B2B" w14:textId="77777777" w:rsidR="00580D3A" w:rsidRDefault="00580D3A" w:rsidP="00580D3A">
      <w:pPr>
        <w:spacing w:after="0"/>
      </w:pPr>
    </w:p>
    <w:p w14:paraId="03FD1525" w14:textId="77777777" w:rsidR="00580D3A" w:rsidRDefault="00580D3A" w:rsidP="00580D3A">
      <w:pPr>
        <w:spacing w:after="0"/>
      </w:pPr>
      <w:r>
        <w:rPr>
          <w:b/>
          <w:bCs/>
        </w:rPr>
        <w:t>4. Conclusion:</w:t>
      </w:r>
      <w:r>
        <w:t xml:space="preserve"> HBPC recognises that it needs to play its fair part in helping Dorset Council achieve the new target for development set by central Government. HBPC strongly believes that for all the reasons stated above, this is not a site suitable for sustainable development. There are better alternatives in the community.</w:t>
      </w:r>
    </w:p>
    <w:p w14:paraId="1F20DBB9" w14:textId="77777777" w:rsidR="00580D3A" w:rsidRDefault="00580D3A" w:rsidP="00580D3A">
      <w:pPr>
        <w:spacing w:after="0"/>
      </w:pPr>
    </w:p>
    <w:p w14:paraId="4A9A1349" w14:textId="77777777" w:rsidR="00580D3A" w:rsidRDefault="00580D3A" w:rsidP="00580D3A">
      <w:pPr>
        <w:spacing w:after="0"/>
      </w:pPr>
    </w:p>
    <w:p w14:paraId="13E2B183" w14:textId="77777777" w:rsidR="00580D3A" w:rsidRDefault="00580D3A" w:rsidP="00580D3A"/>
    <w:p w14:paraId="75A62444" w14:textId="77777777" w:rsidR="00C01163" w:rsidRPr="00760582" w:rsidRDefault="00C01163" w:rsidP="00F77739">
      <w:pPr>
        <w:spacing w:after="0"/>
        <w:rPr>
          <w:bCs/>
        </w:rPr>
      </w:pP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p w14:paraId="028DDA31" w14:textId="77777777" w:rsidR="00580D3A" w:rsidRDefault="00580D3A" w:rsidP="00F77739">
      <w:pPr>
        <w:spacing w:after="0"/>
      </w:pPr>
    </w:p>
    <w:p w14:paraId="49AA6AF3" w14:textId="77777777" w:rsidR="00580D3A" w:rsidRDefault="00580D3A" w:rsidP="00F77739">
      <w:pPr>
        <w:spacing w:after="0"/>
      </w:pPr>
    </w:p>
    <w:p w14:paraId="0BBEE050" w14:textId="77777777" w:rsidR="00580D3A" w:rsidRDefault="00580D3A" w:rsidP="00F77739">
      <w:pPr>
        <w:spacing w:after="0"/>
      </w:pPr>
    </w:p>
    <w:p w14:paraId="609CD9A2" w14:textId="77777777" w:rsidR="00580D3A" w:rsidRDefault="00580D3A" w:rsidP="00F77739">
      <w:pPr>
        <w:spacing w:after="0"/>
      </w:pPr>
    </w:p>
    <w:p w14:paraId="099F8EE4" w14:textId="77777777" w:rsidR="00580D3A" w:rsidRDefault="00580D3A" w:rsidP="00F77739">
      <w:pPr>
        <w:spacing w:after="0"/>
      </w:pPr>
    </w:p>
    <w:p w14:paraId="39F0BFE0" w14:textId="77777777" w:rsidR="00580D3A" w:rsidRDefault="00580D3A" w:rsidP="00F77739">
      <w:pPr>
        <w:spacing w:after="0"/>
      </w:pPr>
    </w:p>
    <w:p w14:paraId="17D4C893" w14:textId="77777777" w:rsidR="00580D3A" w:rsidRDefault="00580D3A" w:rsidP="00F77739">
      <w:pPr>
        <w:spacing w:after="0"/>
      </w:pPr>
    </w:p>
    <w:p w14:paraId="2415A3EE" w14:textId="77777777" w:rsidR="00580D3A" w:rsidRDefault="00580D3A" w:rsidP="00F77739">
      <w:pPr>
        <w:spacing w:after="0"/>
      </w:pPr>
    </w:p>
    <w:p w14:paraId="174BB130" w14:textId="77777777" w:rsidR="00580D3A" w:rsidRDefault="00580D3A" w:rsidP="00F77739">
      <w:pPr>
        <w:spacing w:after="0"/>
      </w:pPr>
    </w:p>
    <w:p w14:paraId="205CAFAF" w14:textId="77777777" w:rsidR="00580D3A" w:rsidRDefault="00580D3A" w:rsidP="00F77739">
      <w:pPr>
        <w:spacing w:after="0"/>
      </w:pPr>
    </w:p>
    <w:p w14:paraId="2648052C" w14:textId="77777777" w:rsidR="00580D3A" w:rsidRDefault="00580D3A" w:rsidP="00F77739">
      <w:pPr>
        <w:spacing w:after="0"/>
      </w:pPr>
    </w:p>
    <w:p w14:paraId="4FBEABC6" w14:textId="0281276D" w:rsidR="00580D3A" w:rsidRDefault="006012DC" w:rsidP="00580D3A">
      <w:pPr>
        <w:rPr>
          <w:b/>
          <w:bCs/>
        </w:rPr>
      </w:pPr>
      <w:r>
        <w:rPr>
          <w:b/>
          <w:bCs/>
        </w:rPr>
        <w:t>HBPC minutes 9</w:t>
      </w:r>
      <w:r w:rsidRPr="006012DC">
        <w:rPr>
          <w:b/>
          <w:bCs/>
          <w:vertAlign w:val="superscript"/>
        </w:rPr>
        <w:t>th</w:t>
      </w:r>
      <w:r>
        <w:rPr>
          <w:b/>
          <w:bCs/>
        </w:rPr>
        <w:t xml:space="preserve"> September 2025 – Appendix 2 - </w:t>
      </w:r>
      <w:r w:rsidR="00580D3A" w:rsidRPr="00D335F3">
        <w:rPr>
          <w:b/>
          <w:bCs/>
        </w:rPr>
        <w:t>0</w:t>
      </w:r>
      <w:r w:rsidR="00580D3A">
        <w:rPr>
          <w:b/>
          <w:bCs/>
        </w:rPr>
        <w:t>17</w:t>
      </w:r>
      <w:r w:rsidR="00580D3A" w:rsidRPr="00D335F3">
        <w:rPr>
          <w:b/>
          <w:bCs/>
        </w:rPr>
        <w:t xml:space="preserve"> – Land </w:t>
      </w:r>
      <w:r w:rsidR="00580D3A">
        <w:rPr>
          <w:b/>
          <w:bCs/>
        </w:rPr>
        <w:t>nor</w:t>
      </w:r>
      <w:r w:rsidR="00580D3A" w:rsidRPr="00D335F3">
        <w:rPr>
          <w:b/>
          <w:bCs/>
        </w:rPr>
        <w:t>th of Churchfoot Lane</w:t>
      </w:r>
    </w:p>
    <w:p w14:paraId="60D0AF08" w14:textId="77777777" w:rsidR="00580D3A" w:rsidRPr="00D335F3" w:rsidRDefault="00580D3A" w:rsidP="00580D3A">
      <w:pPr>
        <w:rPr>
          <w:b/>
          <w:bCs/>
        </w:rPr>
      </w:pPr>
      <w:r>
        <w:rPr>
          <w:b/>
          <w:bCs/>
        </w:rPr>
        <w:t>Dorset Council Local Plan 2025 – opportunity site for 53 homes</w:t>
      </w:r>
    </w:p>
    <w:p w14:paraId="40D7B985" w14:textId="77777777" w:rsidR="00580D3A" w:rsidRDefault="00580D3A" w:rsidP="00580D3A">
      <w:r>
        <w:t>As far as HBPC is aware, no applications for development at this site have been made in recent times. However, the site is just the width of a narrow country lane away from a site on the south of Churchfoot Lane. Here the site was put forward for development for 15 dwellings in application 2/2018/0462/OUT to North Dorset District Council. The application was refused and the applicant appealed the decision. This appeal – reference APP/N1215/W/19/3227814 – was dismissed by the Inspector on 20</w:t>
      </w:r>
      <w:r w:rsidRPr="00012EEE">
        <w:rPr>
          <w:vertAlign w:val="superscript"/>
        </w:rPr>
        <w:t>th</w:t>
      </w:r>
      <w:r>
        <w:t xml:space="preserve"> January 2020. It is the view of Hazelbury Bryan Parish Council (HBPC) this northern site is so close to the southern site that the Inspector’s grounds for refusal of development on the southern site apply equally as well. Nothing significant has changed to alter the grounds on which the appeal was refused and HBPC </w:t>
      </w:r>
      <w:r>
        <w:rPr>
          <w:b/>
          <w:bCs/>
        </w:rPr>
        <w:t xml:space="preserve">objects to </w:t>
      </w:r>
      <w:r>
        <w:t>the attempted allocation to develop 53 homes at this northern site in the draft Local Plan which should be refused.</w:t>
      </w:r>
    </w:p>
    <w:p w14:paraId="2EF50792" w14:textId="77777777" w:rsidR="00580D3A" w:rsidRDefault="00580D3A" w:rsidP="00580D3A">
      <w:r>
        <w:t>The objections to development here, largely set out in the Inspector’s Decision are as follows. The paragraph references that follow relate to the Decision:</w:t>
      </w:r>
    </w:p>
    <w:p w14:paraId="0930473B" w14:textId="77777777" w:rsidR="00580D3A" w:rsidRPr="00D335F3" w:rsidRDefault="00580D3A" w:rsidP="00580D3A">
      <w:pPr>
        <w:rPr>
          <w:b/>
          <w:bCs/>
        </w:rPr>
      </w:pPr>
      <w:r w:rsidRPr="00D335F3">
        <w:rPr>
          <w:b/>
          <w:bCs/>
        </w:rPr>
        <w:t>1. Inspector’s refusal</w:t>
      </w:r>
      <w:r>
        <w:rPr>
          <w:b/>
          <w:bCs/>
        </w:rPr>
        <w:t xml:space="preserve"> decision</w:t>
      </w:r>
      <w:r w:rsidRPr="00D335F3">
        <w:rPr>
          <w:b/>
          <w:bCs/>
        </w:rPr>
        <w:t>:</w:t>
      </w:r>
    </w:p>
    <w:p w14:paraId="1C295816" w14:textId="77777777" w:rsidR="00580D3A" w:rsidRDefault="00580D3A" w:rsidP="00580D3A">
      <w:r>
        <w:t>i). Sustainability. Paras 11-18 highlight the lack of any facilities in the hamlet of Wonston. Access to local services including the shop, pub, village hall and recreation ground involve a walk along rural roads with no footways or street lighting. There are public rights of way but these are not made-up paths and would not be used frequently in all weathers or when it is dark. The primary school and church are nearer but walking access is via the narrow, single track Churchfoot Lane which again has no lighting or footways. Few children in Hazelbury Bryan walk to school on a regular basis. Most are delivered and collected by car, which causes untold difficulties of parking, access for through traffic and emergency vehicles. The situation is so bad the school has just built a new car park on part of its playing field to help alleviate the problems. Even from this proposed new development, people will drive. The Inspector found that the proposed development here would “lead to an over reliance on the use of the private car and as a consequence would not constitute sustainable development”. HBPC believes this still to be the case today and in the future.</w:t>
      </w:r>
    </w:p>
    <w:p w14:paraId="7924F990" w14:textId="77777777" w:rsidR="00580D3A" w:rsidRDefault="00580D3A" w:rsidP="00580D3A">
      <w:r>
        <w:t>ii). Landscape character. Paras 22-28 focus on character and appearance. The site is typical of the Rolling Vales Landscape Character Type (LCT). The Inspector recognised that the development “would have a significant change in the character of the site, with a substantial urbanising effect”. The Inspector noted that planned removal of hedgerows, even with mitigation measures, would “adversely impact upon the landscape in developing this site for housing, with localised views and more long-range views possible which would be affected.” Overall, the development “would have a harmful effect on the character and appearance of the area”.</w:t>
      </w:r>
    </w:p>
    <w:p w14:paraId="1A8704A6" w14:textId="77777777" w:rsidR="00580D3A" w:rsidRDefault="00580D3A" w:rsidP="00580D3A">
      <w:pPr>
        <w:rPr>
          <w:b/>
          <w:bCs/>
        </w:rPr>
      </w:pPr>
      <w:r w:rsidRPr="00D335F3">
        <w:rPr>
          <w:b/>
          <w:bCs/>
        </w:rPr>
        <w:t>2. National Planning Policy Framework</w:t>
      </w:r>
      <w:r>
        <w:rPr>
          <w:b/>
          <w:bCs/>
        </w:rPr>
        <w:t xml:space="preserve"> (NPPF)</w:t>
      </w:r>
      <w:r w:rsidRPr="00D335F3">
        <w:rPr>
          <w:b/>
          <w:bCs/>
        </w:rPr>
        <w:t>:</w:t>
      </w:r>
      <w:r>
        <w:rPr>
          <w:b/>
          <w:bCs/>
        </w:rPr>
        <w:t xml:space="preserve"> </w:t>
      </w:r>
    </w:p>
    <w:p w14:paraId="48CA072E" w14:textId="77777777" w:rsidR="00580D3A" w:rsidRPr="00D335F3" w:rsidRDefault="00580D3A" w:rsidP="00580D3A">
      <w:r>
        <w:t xml:space="preserve">There are many aspects of the NPPF regarding safety, access, biodiversity, conservation, heritage etc that will have to be taken into account should a formal planning application for outline approval be submitted. However, paragraph 89 is relevant now, stating that “in rural areas……it is important to ensure that development is sensitive to its surroundings, does not have an unacceptable impact on local roads and exploits any opportunities to make a location more sustainable (for example by improving the scope for access on foot, by cycling or by public transport). This proposal will have “unacceptable impacts” </w:t>
      </w:r>
    </w:p>
    <w:p w14:paraId="0982565E" w14:textId="77777777" w:rsidR="00580D3A" w:rsidRDefault="00580D3A" w:rsidP="00580D3A">
      <w:pPr>
        <w:rPr>
          <w:b/>
          <w:bCs/>
        </w:rPr>
      </w:pPr>
    </w:p>
    <w:p w14:paraId="683801C7" w14:textId="77777777" w:rsidR="00580D3A" w:rsidRPr="00D335F3" w:rsidRDefault="00580D3A" w:rsidP="00580D3A">
      <w:pPr>
        <w:rPr>
          <w:b/>
          <w:bCs/>
        </w:rPr>
      </w:pPr>
      <w:r w:rsidRPr="00D335F3">
        <w:rPr>
          <w:b/>
          <w:bCs/>
        </w:rPr>
        <w:t xml:space="preserve">3. Neighbourhood Plan. </w:t>
      </w:r>
    </w:p>
    <w:p w14:paraId="47A920E2" w14:textId="77777777" w:rsidR="00580D3A" w:rsidRDefault="00580D3A" w:rsidP="00580D3A">
      <w:r>
        <w:t>i) Planning weight: HBPC had a NP that was originally made in March 2019. The NP was refreshed and made again after examination in March 2024. Paragraph 14 of the National Planning Policy Framework (NPPF) December 2024 states that “In situations where the presumption (of sustainable development) applies to applications involving the provision of housing, the adverse impact of allowing development that conflicts with the neighbourhood plan is likely to significantly and demonstrably outweigh the benefits, provided the following apply a) the neighbourhood plan became part of the development plan five years or less before the date on which the decision is made; and b) the neighbourhood plan contains policies and allocations to meet its identified housing requirement. The Policies in HBPC’s neighbourhood plan should therefore carry full planning weight until March 2029, especially as the housing allocations in the plan will more that meet our identified housing requirement.</w:t>
      </w:r>
    </w:p>
    <w:p w14:paraId="3E5F6607" w14:textId="77777777" w:rsidR="00580D3A" w:rsidRDefault="00580D3A" w:rsidP="00580D3A">
      <w:r>
        <w:t>ii) Policies: The application for housing development at this site conflicts in varying degrees with policies in the plan.</w:t>
      </w:r>
    </w:p>
    <w:p w14:paraId="6CD9F1E8" w14:textId="77777777" w:rsidR="00580D3A" w:rsidRDefault="00580D3A" w:rsidP="00580D3A">
      <w:pPr>
        <w:spacing w:after="0"/>
      </w:pPr>
      <w:r>
        <w:t xml:space="preserve">HB3 – the development is very close to, and will be very visible from, a valued and very sensitive Green Space, namely the HBPC owned cemetery. This was opened in 1947 and is still active with both burials and cremations. It is a well-loved spot for quiet thought and contemplation, and not just for those with loved-ones buried in the cemetery. Having an urban sprawl nearby and in full view will be extremely detrimental. </w:t>
      </w:r>
    </w:p>
    <w:p w14:paraId="0022498C" w14:textId="77777777" w:rsidR="00580D3A" w:rsidRDefault="00580D3A" w:rsidP="00580D3A">
      <w:pPr>
        <w:spacing w:after="0"/>
      </w:pPr>
      <w:r>
        <w:t xml:space="preserve">HB4 – the development will be highly visible from one of the Key Rural Views in the plan. </w:t>
      </w:r>
    </w:p>
    <w:p w14:paraId="3E6C2181" w14:textId="77777777" w:rsidR="00580D3A" w:rsidRDefault="00580D3A" w:rsidP="00580D3A">
      <w:pPr>
        <w:spacing w:after="0"/>
      </w:pPr>
      <w:r>
        <w:t xml:space="preserve">HB13 – development here will diminish the important “Gap” between Wonston and Droop. </w:t>
      </w:r>
    </w:p>
    <w:p w14:paraId="554E1AB2" w14:textId="77777777" w:rsidR="00580D3A" w:rsidRDefault="00580D3A" w:rsidP="00580D3A">
      <w:pPr>
        <w:spacing w:after="0"/>
      </w:pPr>
      <w:r>
        <w:t xml:space="preserve">HB15 – the site is not one allocated for housing in the neighbourhood plan. Given that the plan provides more than sufficient housing to cover the identified local need, a development of this size will undermine the viability of those sites identified in the plan for housing development. There is no evidence of unlimited demand for housing in Hazelbury Bryan. </w:t>
      </w:r>
    </w:p>
    <w:p w14:paraId="3062F5CF" w14:textId="77777777" w:rsidR="00580D3A" w:rsidRDefault="00580D3A" w:rsidP="00580D3A">
      <w:pPr>
        <w:spacing w:after="0"/>
      </w:pPr>
    </w:p>
    <w:p w14:paraId="5F7CC330" w14:textId="77777777" w:rsidR="00580D3A" w:rsidRDefault="00580D3A" w:rsidP="00580D3A">
      <w:pPr>
        <w:spacing w:after="0"/>
      </w:pPr>
      <w:r>
        <w:rPr>
          <w:b/>
          <w:bCs/>
        </w:rPr>
        <w:t>4. Conclusion:</w:t>
      </w:r>
      <w:r>
        <w:t xml:space="preserve"> HBPC recognises that it needs to play its fair part in helping Dorset Council achieve the new target for development set by central Government. HBPC strongly believes that for all the reasons stated above, this is not a site suitable for sustainable development. There are better alternatives in the community.</w:t>
      </w:r>
    </w:p>
    <w:p w14:paraId="50590318" w14:textId="77777777" w:rsidR="00580D3A" w:rsidRDefault="00580D3A" w:rsidP="00580D3A">
      <w:pPr>
        <w:spacing w:after="0"/>
      </w:pPr>
    </w:p>
    <w:p w14:paraId="01D896D3" w14:textId="77777777" w:rsidR="00580D3A" w:rsidRDefault="00580D3A" w:rsidP="00580D3A">
      <w:pPr>
        <w:spacing w:after="0"/>
      </w:pPr>
    </w:p>
    <w:p w14:paraId="6D1ECDBA" w14:textId="77777777" w:rsidR="00580D3A" w:rsidRDefault="00580D3A" w:rsidP="00580D3A"/>
    <w:p w14:paraId="472302A3" w14:textId="77777777" w:rsidR="00580D3A" w:rsidRDefault="00580D3A" w:rsidP="00F77739">
      <w:pPr>
        <w:spacing w:after="0"/>
      </w:pPr>
    </w:p>
    <w:p w14:paraId="38D72052" w14:textId="77777777" w:rsidR="00177C38" w:rsidRDefault="00177C38" w:rsidP="00F77739">
      <w:pPr>
        <w:spacing w:after="0"/>
      </w:pPr>
    </w:p>
    <w:p w14:paraId="00997954" w14:textId="77777777" w:rsidR="00177C38" w:rsidRDefault="00177C38" w:rsidP="00F77739">
      <w:pPr>
        <w:spacing w:after="0"/>
      </w:pPr>
    </w:p>
    <w:p w14:paraId="4471AC66" w14:textId="77777777" w:rsidR="00177C38" w:rsidRDefault="00177C38" w:rsidP="00F77739">
      <w:pPr>
        <w:spacing w:after="0"/>
      </w:pPr>
    </w:p>
    <w:p w14:paraId="2106DDDD" w14:textId="77777777" w:rsidR="00177C38" w:rsidRDefault="00177C38" w:rsidP="00F77739">
      <w:pPr>
        <w:spacing w:after="0"/>
      </w:pPr>
    </w:p>
    <w:p w14:paraId="2D415B68" w14:textId="77777777" w:rsidR="00177C38" w:rsidRDefault="00177C38" w:rsidP="00F77739">
      <w:pPr>
        <w:spacing w:after="0"/>
      </w:pPr>
    </w:p>
    <w:p w14:paraId="57814D51" w14:textId="77777777" w:rsidR="00177C38" w:rsidRDefault="00177C38" w:rsidP="00F77739">
      <w:pPr>
        <w:spacing w:after="0"/>
      </w:pPr>
    </w:p>
    <w:p w14:paraId="46DAD795" w14:textId="77777777" w:rsidR="00177C38" w:rsidRDefault="00177C38" w:rsidP="00F77739">
      <w:pPr>
        <w:spacing w:after="0"/>
      </w:pPr>
    </w:p>
    <w:p w14:paraId="496378B7" w14:textId="77777777" w:rsidR="00177C38" w:rsidRDefault="00177C38" w:rsidP="00F77739">
      <w:pPr>
        <w:spacing w:after="0"/>
      </w:pPr>
    </w:p>
    <w:p w14:paraId="0C0EA799" w14:textId="77777777" w:rsidR="00177C38" w:rsidRDefault="00177C38" w:rsidP="00F77739">
      <w:pPr>
        <w:spacing w:after="0"/>
      </w:pPr>
    </w:p>
    <w:p w14:paraId="25984BC2" w14:textId="77777777" w:rsidR="00177C38" w:rsidRDefault="00177C38" w:rsidP="00F77739">
      <w:pPr>
        <w:spacing w:after="0"/>
      </w:pPr>
    </w:p>
    <w:p w14:paraId="55E76E63" w14:textId="2AEF0AD1" w:rsidR="00177C38" w:rsidRDefault="00177C38" w:rsidP="00177C38">
      <w:pPr>
        <w:tabs>
          <w:tab w:val="left" w:pos="6684"/>
        </w:tabs>
        <w:rPr>
          <w:b/>
          <w:bCs/>
        </w:rPr>
      </w:pPr>
      <w:r>
        <w:rPr>
          <w:b/>
          <w:bCs/>
        </w:rPr>
        <w:lastRenderedPageBreak/>
        <w:t>HBPC minutes 9</w:t>
      </w:r>
      <w:r w:rsidRPr="00177C38">
        <w:rPr>
          <w:b/>
          <w:bCs/>
          <w:vertAlign w:val="superscript"/>
        </w:rPr>
        <w:t>th</w:t>
      </w:r>
      <w:r>
        <w:rPr>
          <w:b/>
          <w:bCs/>
        </w:rPr>
        <w:t xml:space="preserve"> September 2025 – Appendix 3 - </w:t>
      </w:r>
      <w:r w:rsidRPr="00165BBB">
        <w:rPr>
          <w:b/>
          <w:bCs/>
        </w:rPr>
        <w:t>004 Land east of the Causeway</w:t>
      </w:r>
    </w:p>
    <w:p w14:paraId="2A82AC66" w14:textId="77777777" w:rsidR="00177C38" w:rsidRDefault="00177C38" w:rsidP="00177C38">
      <w:pPr>
        <w:tabs>
          <w:tab w:val="left" w:pos="6684"/>
        </w:tabs>
        <w:rPr>
          <w:b/>
          <w:bCs/>
        </w:rPr>
      </w:pPr>
      <w:r>
        <w:rPr>
          <w:b/>
          <w:bCs/>
        </w:rPr>
        <w:t>Dorset Council Local Plan 2025 – opportunity site for 100 homes</w:t>
      </w:r>
      <w:r>
        <w:rPr>
          <w:b/>
          <w:bCs/>
        </w:rPr>
        <w:tab/>
      </w:r>
    </w:p>
    <w:p w14:paraId="721C9620" w14:textId="77777777" w:rsidR="00177C38" w:rsidRDefault="00177C38" w:rsidP="00177C38">
      <w:r>
        <w:t>This site consists of three parcels of lane each owned we believe by different parties. Some have previous planning applications as below</w:t>
      </w:r>
    </w:p>
    <w:p w14:paraId="4DB837FE" w14:textId="77777777" w:rsidR="00177C38" w:rsidRDefault="00177C38" w:rsidP="00177C38">
      <w:r>
        <w:t>Southern area – owned by Hall and Woodhouse, known locally as the fields north of the Antelope public house – subject to planning application 2/2017/2022/OUT for 35 homes. Application rejected by North Dorset Council Planning Committee on 7</w:t>
      </w:r>
      <w:r w:rsidRPr="00165BBB">
        <w:rPr>
          <w:vertAlign w:val="superscript"/>
        </w:rPr>
        <w:t>th</w:t>
      </w:r>
      <w:r>
        <w:t xml:space="preserve"> March 2019</w:t>
      </w:r>
    </w:p>
    <w:p w14:paraId="2F48FA8B" w14:textId="77777777" w:rsidR="00177C38" w:rsidRDefault="00177C38" w:rsidP="00177C38">
      <w:r>
        <w:t>Middle area - owned by A J and D Moore, and located to the side and rear of the existing Daisy Medows development – no previous planning applications recently</w:t>
      </w:r>
    </w:p>
    <w:p w14:paraId="1DC07639" w14:textId="77777777" w:rsidR="00177C38" w:rsidRDefault="00177C38" w:rsidP="00177C38">
      <w:r>
        <w:t>Northern area – owned by V C and U Smith – subject to planning application 2/2018/0958/OUT for 12 homes. This application was rejected by Dorset Council and the applicants appealed the decision. This appeal – APP/D1265/W/22/3312576 – was dismissed by the Inspector on 1th August 2023.</w:t>
      </w:r>
    </w:p>
    <w:p w14:paraId="7B84265F" w14:textId="77777777" w:rsidR="00177C38" w:rsidRDefault="00177C38" w:rsidP="00177C38">
      <w:r>
        <w:t>The proposal in the Dorset Council Local Plan of August 2025 is for a development across the site of 100 homes.</w:t>
      </w:r>
    </w:p>
    <w:p w14:paraId="17C0F729" w14:textId="77777777" w:rsidR="00177C38" w:rsidRDefault="00177C38" w:rsidP="00177C38">
      <w:r>
        <w:t xml:space="preserve">Hazelbury Bryan Parish Council (HBPC) has significant </w:t>
      </w:r>
      <w:r w:rsidRPr="001325BE">
        <w:rPr>
          <w:b/>
          <w:bCs/>
        </w:rPr>
        <w:t>objections</w:t>
      </w:r>
      <w:r>
        <w:t xml:space="preserve"> to this proposed development as outlined below. These objections mirror those highlighted by the Inspector, North Dorset District Council’s planning committee and well as HBPC’s Neighbourhood Plan.</w:t>
      </w:r>
    </w:p>
    <w:p w14:paraId="60D6A20E" w14:textId="77777777" w:rsidR="00177C38" w:rsidRPr="005D7214" w:rsidRDefault="00177C38" w:rsidP="00177C38">
      <w:pPr>
        <w:rPr>
          <w:b/>
          <w:bCs/>
        </w:rPr>
      </w:pPr>
      <w:r w:rsidRPr="005D7214">
        <w:rPr>
          <w:b/>
          <w:bCs/>
        </w:rPr>
        <w:t>1.</w:t>
      </w:r>
      <w:r>
        <w:rPr>
          <w:b/>
          <w:bCs/>
        </w:rPr>
        <w:t xml:space="preserve"> </w:t>
      </w:r>
      <w:r w:rsidRPr="005D7214">
        <w:rPr>
          <w:b/>
          <w:bCs/>
        </w:rPr>
        <w:t>Inspector’s refusal decision – northern area</w:t>
      </w:r>
    </w:p>
    <w:p w14:paraId="2513DBD6" w14:textId="77777777" w:rsidR="00177C38" w:rsidRDefault="00177C38" w:rsidP="00177C38">
      <w:pPr>
        <w:spacing w:after="0"/>
      </w:pPr>
      <w:r>
        <w:rPr>
          <w:b/>
          <w:bCs/>
        </w:rPr>
        <w:t xml:space="preserve">i) </w:t>
      </w:r>
      <w:r w:rsidRPr="003E63E1">
        <w:rPr>
          <w:b/>
          <w:bCs/>
        </w:rPr>
        <w:t>Location:</w:t>
      </w:r>
      <w:r>
        <w:t xml:space="preserve"> Paras 6-10. These reference the lack of need for this open market housing to be located on a green-field site in the countryside, the conflict with policies in the neighbourhood plan especially HB13 and HB15. </w:t>
      </w:r>
    </w:p>
    <w:p w14:paraId="05E5780A" w14:textId="77777777" w:rsidR="00177C38" w:rsidRDefault="00177C38" w:rsidP="00177C38">
      <w:pPr>
        <w:spacing w:after="0"/>
      </w:pPr>
      <w:r>
        <w:t>HB13 references the long-held, strategic policy of maintaining the “Gaps” between the individual and distinct seven hamlets that comprise Hazelbury Bryan. The Examiner of the first plan (David Kaiserman, BA, DipTP, MRTPI) commented in his report of 22</w:t>
      </w:r>
      <w:r w:rsidRPr="009F035A">
        <w:rPr>
          <w:vertAlign w:val="superscript"/>
        </w:rPr>
        <w:t>nd</w:t>
      </w:r>
      <w:r>
        <w:t xml:space="preserve"> November 2018 on this unusual arrangement “Hazelbury Bryan is a large rural parish situated at the southern end of the Blackmore Vale. It is a somewhat unusual settlement in that it does not readily conform to the typical image of a nucleated village with a clearly identifiable historic core and a scattering of smaller groupings roundabout. Instead, it is comprised of seven hamlets – Wonston, Woodrow, Partway, Park Gate, Droop, Pidney and Kingston.” Development of this parcel of land would virtually obliterate the Gap between Woodrow and Partway.</w:t>
      </w:r>
    </w:p>
    <w:p w14:paraId="4F3ABC32" w14:textId="77777777" w:rsidR="00177C38" w:rsidRDefault="00177C38" w:rsidP="00177C38">
      <w:pPr>
        <w:spacing w:after="0"/>
      </w:pPr>
      <w:r>
        <w:rPr>
          <w:b/>
          <w:bCs/>
        </w:rPr>
        <w:t xml:space="preserve">ii) Character and appearance: </w:t>
      </w:r>
      <w:r>
        <w:t>Paras 11-17. Development here would remove “the almost continuous verdant feature” of The Causeway given the removal of the main hedgerow, and would make a significant change to the character and appearance of The Causeway. The proposed development “would cause unacceptable harm to the character and appearance of the area……it would also conflict with neighbourhood plan policies HB1, HB5, and HB13 which restrict development within defined gaps where it would undermine the rural, undeveloped nature of the countryside or diminish the distinction between settlements and require the existing landscape to be respected”</w:t>
      </w:r>
    </w:p>
    <w:p w14:paraId="1B52BC95" w14:textId="77777777" w:rsidR="00177C38" w:rsidRDefault="00177C38" w:rsidP="00177C38">
      <w:pPr>
        <w:spacing w:after="0"/>
      </w:pPr>
      <w:r>
        <w:rPr>
          <w:b/>
          <w:bCs/>
        </w:rPr>
        <w:t xml:space="preserve">iii) Conclusion: </w:t>
      </w:r>
      <w:r>
        <w:t>The proposed development conflicts with the (current) development plan as a whole and there are no material considerations, either individually or in combination, including the NPPF and its presumption in favour of sustainable development, that out-weigh this conflict. The appeal is dismissed”</w:t>
      </w:r>
    </w:p>
    <w:p w14:paraId="5019619E" w14:textId="77777777" w:rsidR="00177C38" w:rsidRDefault="00177C38" w:rsidP="00177C38">
      <w:pPr>
        <w:spacing w:after="0"/>
      </w:pPr>
    </w:p>
    <w:p w14:paraId="78C2BACB" w14:textId="77777777" w:rsidR="00177C38" w:rsidRDefault="00177C38" w:rsidP="00177C38">
      <w:pPr>
        <w:spacing w:after="0"/>
        <w:rPr>
          <w:b/>
          <w:bCs/>
        </w:rPr>
      </w:pPr>
    </w:p>
    <w:p w14:paraId="6184FA20" w14:textId="77777777" w:rsidR="00177C38" w:rsidRDefault="00177C38" w:rsidP="00177C38">
      <w:pPr>
        <w:spacing w:after="0"/>
        <w:rPr>
          <w:b/>
          <w:bCs/>
        </w:rPr>
      </w:pPr>
      <w:r>
        <w:rPr>
          <w:b/>
          <w:bCs/>
        </w:rPr>
        <w:lastRenderedPageBreak/>
        <w:t>2) North Dorset District Council refusal decision – southern area</w:t>
      </w:r>
    </w:p>
    <w:p w14:paraId="457C8B8B" w14:textId="77777777" w:rsidR="00177C38" w:rsidRDefault="00177C38" w:rsidP="00177C38">
      <w:pPr>
        <w:spacing w:after="0"/>
      </w:pPr>
      <w:r>
        <w:t>The application was refused as it conflicted with the then extant North Dorset District Council Local Plan and with policies HB5, HB7, HB9, HB13 and HB15 in the HBPC neighbourhood plan. The policies in the neighbourhood remain valid, including the provision of sufficient sites within the plan to meet local housing need.</w:t>
      </w:r>
    </w:p>
    <w:p w14:paraId="56023F3E" w14:textId="77777777" w:rsidR="00177C38" w:rsidRDefault="00177C38" w:rsidP="00177C38">
      <w:pPr>
        <w:spacing w:after="0"/>
      </w:pPr>
    </w:p>
    <w:p w14:paraId="2F410F02" w14:textId="77777777" w:rsidR="00177C38" w:rsidRPr="00D335F3" w:rsidRDefault="00177C38" w:rsidP="00177C38">
      <w:pPr>
        <w:rPr>
          <w:b/>
          <w:bCs/>
        </w:rPr>
      </w:pPr>
      <w:r w:rsidRPr="00D335F3">
        <w:rPr>
          <w:b/>
          <w:bCs/>
        </w:rPr>
        <w:t xml:space="preserve">3. Neighbourhood Plan. </w:t>
      </w:r>
    </w:p>
    <w:p w14:paraId="6DE97F43" w14:textId="77777777" w:rsidR="00177C38" w:rsidRDefault="00177C38" w:rsidP="00177C38">
      <w:r>
        <w:t>i) Planning weight: HBPC had a NP that was originally made in March 2019. The NP was refreshed and made again after examination in March 2024. Paragraph 14 of the National Planning Policy Framework (NPPF) December 2024 states that “In situations where the presumption (of sustainable development) applies to applications involving the provision of housing, the adverse impact of allowing development that conflicts with the neighbourhood plan is likely to significantly and demonstrably outweigh the benefits, provided the following apply a) the neighbourhood plan became part of the development plan five years or less before the date on which the decision is made; and b) the neighbourhood plan contains policies and allocations to meet its identified housing requirement. The Policies in HBPC’s neighbourhood plan should therefore carry full planning weight until March 2029, especially as the housing allocations in the plan will more that meet our identified housing requirement.</w:t>
      </w:r>
    </w:p>
    <w:p w14:paraId="31C42EBE" w14:textId="77777777" w:rsidR="00177C38" w:rsidRDefault="00177C38" w:rsidP="00177C38">
      <w:r>
        <w:t>ii) Policies: The application for housing development at this site conflicts in varying degrees with policies in the plan.</w:t>
      </w:r>
    </w:p>
    <w:p w14:paraId="4E41FD2C" w14:textId="77777777" w:rsidR="00177C38" w:rsidRDefault="00177C38" w:rsidP="00177C38">
      <w:pPr>
        <w:spacing w:after="0"/>
      </w:pPr>
      <w:r>
        <w:t>HB5 – Locally distinctive development</w:t>
      </w:r>
    </w:p>
    <w:p w14:paraId="549A6C22" w14:textId="77777777" w:rsidR="00177C38" w:rsidRDefault="00177C38" w:rsidP="00177C38">
      <w:pPr>
        <w:spacing w:after="0"/>
      </w:pPr>
      <w:r>
        <w:t>HB7 – Partway distinctive character</w:t>
      </w:r>
    </w:p>
    <w:p w14:paraId="43332473" w14:textId="77777777" w:rsidR="00177C38" w:rsidRDefault="00177C38" w:rsidP="00177C38">
      <w:pPr>
        <w:spacing w:after="0"/>
      </w:pPr>
      <w:r>
        <w:t xml:space="preserve">HB13 – development here will obliterate the important “Gap” between Partway and Woodrow. </w:t>
      </w:r>
    </w:p>
    <w:p w14:paraId="1C0A304A" w14:textId="77777777" w:rsidR="00177C38" w:rsidRDefault="00177C38" w:rsidP="00177C38">
      <w:pPr>
        <w:spacing w:after="0"/>
      </w:pPr>
      <w:r>
        <w:t xml:space="preserve">HB15 – the site is not one allocated for housing in the neighbourhood plan. Given that the plan provides more than sufficient housing to cover the identified local need, a development of this size will undermine the viability of those sites identified in the plan for housing development. There is no evidence of unlimited demand for housing in Hazelbury Bryan. </w:t>
      </w:r>
    </w:p>
    <w:p w14:paraId="4DEB388F" w14:textId="77777777" w:rsidR="00177C38" w:rsidRDefault="00177C38" w:rsidP="00177C38">
      <w:pPr>
        <w:spacing w:after="0"/>
      </w:pPr>
    </w:p>
    <w:p w14:paraId="53E5B032" w14:textId="77777777" w:rsidR="00177C38" w:rsidRDefault="00177C38" w:rsidP="00177C38">
      <w:pPr>
        <w:spacing w:after="0"/>
        <w:rPr>
          <w:b/>
          <w:bCs/>
        </w:rPr>
      </w:pPr>
      <w:r>
        <w:rPr>
          <w:b/>
          <w:bCs/>
        </w:rPr>
        <w:t>Conclusion:</w:t>
      </w:r>
    </w:p>
    <w:p w14:paraId="2DA55DBC" w14:textId="77777777" w:rsidR="00177C38" w:rsidRDefault="00177C38" w:rsidP="00177C38">
      <w:pPr>
        <w:spacing w:after="0"/>
      </w:pPr>
      <w:r>
        <w:t>HBPC strongly objects to the possibility of 100 new homes in this site. However, it is mindful of the need to help Dorset Council achieve the target for the County imposed by central Government.</w:t>
      </w:r>
    </w:p>
    <w:p w14:paraId="3C09BA88" w14:textId="77777777" w:rsidR="00177C38" w:rsidRDefault="00177C38" w:rsidP="00177C38">
      <w:pPr>
        <w:spacing w:after="0"/>
      </w:pPr>
      <w:r>
        <w:t>The southern end of this site is adjacent to most of the facilities within the village – shop, pub, playing field – and although it is without any public transport it is relatively “sustainable “ when compared to other sites. The distance to the school is an issue and no safe, usable in all weathers or seasons, walking route is feasible.</w:t>
      </w:r>
    </w:p>
    <w:p w14:paraId="5C45C6F3" w14:textId="77777777" w:rsidR="00177C38" w:rsidRDefault="00177C38" w:rsidP="00177C38">
      <w:pPr>
        <w:spacing w:after="0"/>
      </w:pPr>
      <w:r>
        <w:t xml:space="preserve">HBPC has noted the proposals for a Flexible Settlements Policy in its draft Local Plan. Villages with neighbourhood plans are to be excluded, we believe. However, our neighbourhood plan expires in 2031, and loses full planning weight in 2029. HBPC would potentially support a Flexible Settlements development of 30 homes in the southernmost part of this entire plot provided the northern extent of any development did not go beyond the existing Daisy Meadow development and the development was as linear as possible. This would maintain the existing Partway to Woodrow Gap. </w:t>
      </w:r>
    </w:p>
    <w:p w14:paraId="7BEE466B" w14:textId="77777777" w:rsidR="00177C38" w:rsidRPr="002C04F3" w:rsidRDefault="00177C38" w:rsidP="00177C38">
      <w:pPr>
        <w:spacing w:after="0"/>
      </w:pPr>
      <w:r>
        <w:t>It would also give an opportunity within the development for a safe walking route to the shop from Pidney and Partway, and avoid the need to walk on the dangerous blind bend on the Causeway.</w:t>
      </w:r>
    </w:p>
    <w:p w14:paraId="7F107785" w14:textId="77777777" w:rsidR="00177C38" w:rsidRDefault="00177C38" w:rsidP="00177C38">
      <w:pPr>
        <w:spacing w:after="0"/>
      </w:pPr>
    </w:p>
    <w:p w14:paraId="35C624E0" w14:textId="77777777" w:rsidR="00177C38" w:rsidRPr="005D7214" w:rsidRDefault="00177C38" w:rsidP="00177C38">
      <w:pPr>
        <w:spacing w:after="0"/>
      </w:pPr>
    </w:p>
    <w:p w14:paraId="0D816D16" w14:textId="77777777" w:rsidR="00177C38" w:rsidRDefault="00177C38" w:rsidP="00177C38">
      <w:pPr>
        <w:spacing w:after="0"/>
        <w:rPr>
          <w:b/>
          <w:bCs/>
        </w:rPr>
      </w:pPr>
    </w:p>
    <w:p w14:paraId="0D97F497" w14:textId="78E7ED2B" w:rsidR="00AC3879" w:rsidRDefault="00AC3879" w:rsidP="00AC3879">
      <w:pPr>
        <w:rPr>
          <w:b/>
          <w:bCs/>
        </w:rPr>
      </w:pPr>
      <w:r>
        <w:rPr>
          <w:b/>
          <w:bCs/>
        </w:rPr>
        <w:lastRenderedPageBreak/>
        <w:t>HBPC minutes 9</w:t>
      </w:r>
      <w:r w:rsidRPr="00AC3879">
        <w:rPr>
          <w:b/>
          <w:bCs/>
          <w:vertAlign w:val="superscript"/>
        </w:rPr>
        <w:t>th</w:t>
      </w:r>
      <w:r>
        <w:rPr>
          <w:b/>
          <w:bCs/>
        </w:rPr>
        <w:t xml:space="preserve"> September 2025 – Appendix 4 - </w:t>
      </w:r>
      <w:r w:rsidRPr="00B9611E">
        <w:rPr>
          <w:b/>
          <w:bCs/>
        </w:rPr>
        <w:t>008 – The Ferns</w:t>
      </w:r>
    </w:p>
    <w:p w14:paraId="198F1029" w14:textId="77777777" w:rsidR="00AC3879" w:rsidRDefault="00AC3879" w:rsidP="00AC3879">
      <w:pPr>
        <w:rPr>
          <w:b/>
          <w:bCs/>
        </w:rPr>
      </w:pPr>
      <w:r>
        <w:rPr>
          <w:b/>
          <w:bCs/>
        </w:rPr>
        <w:t>Dorset Council Local Plan 2025 – opportunity site for 116 homes</w:t>
      </w:r>
    </w:p>
    <w:p w14:paraId="206BBD6D" w14:textId="77777777" w:rsidR="00AC3879" w:rsidRDefault="00AC3879" w:rsidP="00AC3879">
      <w:r>
        <w:t xml:space="preserve">This site comprises two areas of land with different owners. </w:t>
      </w:r>
    </w:p>
    <w:p w14:paraId="604ED1D7" w14:textId="77777777" w:rsidR="00AC3879" w:rsidRDefault="00AC3879" w:rsidP="00AC3879">
      <w:r>
        <w:t>The northern area, has its northern boundary on Military Lane and its southern boundary where it adjoins the field known as Saunders Mead</w:t>
      </w:r>
    </w:p>
    <w:p w14:paraId="4AD51DBD" w14:textId="77777777" w:rsidR="00AC3879" w:rsidRDefault="00AC3879" w:rsidP="00AC3879">
      <w:r>
        <w:t xml:space="preserve">The southern area is the field known as Saunders Mead under Land Registry title DT412924 owned by D F and P A Cooper </w:t>
      </w:r>
    </w:p>
    <w:p w14:paraId="6CE2C66E" w14:textId="77777777" w:rsidR="00AC3879" w:rsidRDefault="00AC3879" w:rsidP="00AC3879">
      <w:r>
        <w:t>The proposal in the Dorset Council Local Plan of August 2025 is for a development across the site of 116 homes.</w:t>
      </w:r>
    </w:p>
    <w:p w14:paraId="52E363F2" w14:textId="77777777" w:rsidR="00AC3879" w:rsidRDefault="00AC3879" w:rsidP="00AC3879">
      <w:r>
        <w:t xml:space="preserve">Hazelbury Bryan Parish Council (HBPC) has significant </w:t>
      </w:r>
      <w:r w:rsidRPr="00BC2430">
        <w:rPr>
          <w:b/>
          <w:bCs/>
        </w:rPr>
        <w:t>objections</w:t>
      </w:r>
      <w:r>
        <w:t xml:space="preserve"> to this proposed development as outlined below. These objections mirror those to an earlier application by North Dorset District Council’s planning committee and well as HBPC’s Neighbourhood Plan.</w:t>
      </w:r>
    </w:p>
    <w:p w14:paraId="787E09A9" w14:textId="77777777" w:rsidR="00AC3879" w:rsidRDefault="00AC3879" w:rsidP="00AC3879">
      <w:pPr>
        <w:rPr>
          <w:b/>
          <w:bCs/>
        </w:rPr>
      </w:pPr>
      <w:r w:rsidRPr="008F1423">
        <w:rPr>
          <w:b/>
          <w:bCs/>
        </w:rPr>
        <w:t>1.</w:t>
      </w:r>
      <w:r>
        <w:rPr>
          <w:b/>
          <w:bCs/>
        </w:rPr>
        <w:t xml:space="preserve"> Application 2/2017/2016/OUT for a development of 12 homes </w:t>
      </w:r>
    </w:p>
    <w:p w14:paraId="164594EE" w14:textId="77777777" w:rsidR="00AC3879" w:rsidRDefault="00AC3879" w:rsidP="00AC3879">
      <w:r>
        <w:t>This application was refused by North Dorset District Council on 24</w:t>
      </w:r>
      <w:r w:rsidRPr="008F1423">
        <w:rPr>
          <w:vertAlign w:val="superscript"/>
        </w:rPr>
        <w:t>th</w:t>
      </w:r>
      <w:r>
        <w:t xml:space="preserve"> January 2019. The reasons for the refusal remain valid today and are detailed below</w:t>
      </w:r>
    </w:p>
    <w:p w14:paraId="066F1DBF" w14:textId="77777777" w:rsidR="00AC3879" w:rsidRDefault="00AC3879" w:rsidP="00AC3879">
      <w:pPr>
        <w:spacing w:after="0"/>
      </w:pPr>
      <w:r>
        <w:t>“The site is considered to be unsustainable because</w:t>
      </w:r>
    </w:p>
    <w:p w14:paraId="6FD4CD19" w14:textId="77777777" w:rsidR="00AC3879" w:rsidRDefault="00AC3879" w:rsidP="00AC3879">
      <w:pPr>
        <w:spacing w:after="0"/>
      </w:pPr>
      <w:r>
        <w:t>a) it is in a remote location, with very limited range of services</w:t>
      </w:r>
    </w:p>
    <w:p w14:paraId="51CD386F" w14:textId="77777777" w:rsidR="00AC3879" w:rsidRDefault="00AC3879" w:rsidP="00AC3879">
      <w:pPr>
        <w:spacing w:after="0"/>
      </w:pPr>
      <w:r>
        <w:t>b) it is a distance of approximately 5.8km by car to the nearest town</w:t>
      </w:r>
    </w:p>
    <w:p w14:paraId="48FADA02" w14:textId="77777777" w:rsidR="00AC3879" w:rsidRDefault="00AC3879" w:rsidP="00AC3879">
      <w:pPr>
        <w:spacing w:after="0"/>
      </w:pPr>
      <w:r>
        <w:t>c) it has no safe footpath routes on or off road to local facilities in Hazelbury Bryan</w:t>
      </w:r>
    </w:p>
    <w:p w14:paraId="5A8A56D7" w14:textId="77777777" w:rsidR="00AC3879" w:rsidRDefault="00AC3879" w:rsidP="00AC3879">
      <w:pPr>
        <w:spacing w:after="0"/>
      </w:pPr>
      <w:r>
        <w:t>Great weight is afforded to the underlying principle within the NPPF of achieving sustainable development. Given the unsustainable location failing to meet, amongst other things, the social objective regarding accessible services, the unsustainability of the proposal from a social perspective would significantly and demonstrably outweigh any benefits of a boost in the housing supply in this location</w:t>
      </w:r>
    </w:p>
    <w:p w14:paraId="08326753" w14:textId="77777777" w:rsidR="00AC3879" w:rsidRDefault="00AC3879" w:rsidP="00AC3879">
      <w:pPr>
        <w:spacing w:after="0"/>
      </w:pPr>
    </w:p>
    <w:p w14:paraId="10B2A03D" w14:textId="77777777" w:rsidR="00AC3879" w:rsidRDefault="00AC3879" w:rsidP="00AC3879">
      <w:pPr>
        <w:spacing w:after="0"/>
      </w:pPr>
      <w:r>
        <w:t>The proposed development, which would be on a greenfield site…….would conflict with policies in the emerging HBPC neighbourhood plan”.</w:t>
      </w:r>
    </w:p>
    <w:p w14:paraId="2FBA09C5" w14:textId="77777777" w:rsidR="00AC3879" w:rsidRDefault="00AC3879" w:rsidP="00AC3879">
      <w:pPr>
        <w:spacing w:after="0"/>
      </w:pPr>
    </w:p>
    <w:p w14:paraId="0F159A98" w14:textId="77777777" w:rsidR="00AC3879" w:rsidRPr="008F1423" w:rsidRDefault="00AC3879" w:rsidP="00AC3879">
      <w:pPr>
        <w:spacing w:after="0"/>
      </w:pPr>
      <w:r>
        <w:t>The conflicts with the made neighbourhood plan are detailed below</w:t>
      </w:r>
    </w:p>
    <w:p w14:paraId="4AD86C65" w14:textId="77777777" w:rsidR="00AC3879" w:rsidRPr="00F35BEC" w:rsidRDefault="00AC3879" w:rsidP="00AC3879"/>
    <w:p w14:paraId="6BC33ADA" w14:textId="77777777" w:rsidR="00AC3879" w:rsidRPr="00D335F3" w:rsidRDefault="00AC3879" w:rsidP="00AC3879">
      <w:pPr>
        <w:rPr>
          <w:b/>
          <w:bCs/>
        </w:rPr>
      </w:pPr>
      <w:r>
        <w:rPr>
          <w:b/>
          <w:bCs/>
        </w:rPr>
        <w:t>2</w:t>
      </w:r>
      <w:r w:rsidRPr="00D335F3">
        <w:rPr>
          <w:b/>
          <w:bCs/>
        </w:rPr>
        <w:t xml:space="preserve">. Neighbourhood Plan. </w:t>
      </w:r>
    </w:p>
    <w:p w14:paraId="3BB5A712" w14:textId="77777777" w:rsidR="00AC3879" w:rsidRDefault="00AC3879" w:rsidP="00AC3879">
      <w:r>
        <w:t>i) Planning weight: HBPC had a NP that was originally made in March 2019. The NP was refreshed and made again after examination in March 2024. Paragraph 14 of the National Planning Policy Framework (NPPF) December 2024 states that “In situations where the presumption (of sustainable development) applies to applications involving the provision of housing, the adverse impact of allowing development that conflicts with the neighbourhood plan is likely to significantly and demonstrably outweigh the benefits, provided the following apply a) the neighbourhood plan became part of the development plan five years or less before the date on which the decision is made; and b) the neighbourhood plan contains policies and allocations to meet its identified housing requirement. The Policies in HBPC’s neighbourhood plan should therefore carry full planning weight until March 2029, especially as the housing allocations in the plan will more that meet our identified housing requirement.</w:t>
      </w:r>
    </w:p>
    <w:p w14:paraId="42D72A57" w14:textId="77777777" w:rsidR="00AC3879" w:rsidRDefault="00AC3879" w:rsidP="00AC3879">
      <w:r>
        <w:lastRenderedPageBreak/>
        <w:t>ii) Policies: The application for housing development at this site conflicts in varying degrees with policies in the plan.</w:t>
      </w:r>
    </w:p>
    <w:p w14:paraId="53802C69" w14:textId="77777777" w:rsidR="00AC3879" w:rsidRDefault="00AC3879" w:rsidP="00AC3879">
      <w:pPr>
        <w:spacing w:after="0"/>
      </w:pPr>
      <w:r>
        <w:t>HB5 – Locally distinctive development – This policy looks to new development to include measures to reduce energy consumption and carbon emissions, and include renewable energy measures in new building. Development at this site might involve the removal of a significant layout of solar panels and thus remove an important source of renewable energy.</w:t>
      </w:r>
    </w:p>
    <w:p w14:paraId="7734AC0E" w14:textId="77777777" w:rsidR="00AC3879" w:rsidRDefault="00AC3879" w:rsidP="00AC3879">
      <w:pPr>
        <w:spacing w:after="0"/>
      </w:pPr>
      <w:r>
        <w:t xml:space="preserve">H11 – Kingston distinctive character – This policy required that development in Kingston “should be sensitive to and reinforce the rural and historic character of the hamlet and rural nature of the roads and lanes. A development of 116 homes would be contrary to this policy. </w:t>
      </w:r>
    </w:p>
    <w:p w14:paraId="3AB99537" w14:textId="77777777" w:rsidR="00AC3879" w:rsidRDefault="00AC3879" w:rsidP="00AC3879">
      <w:pPr>
        <w:spacing w:after="0"/>
      </w:pPr>
      <w:r>
        <w:t>HB15 – the site is not one allocated for housing in the neighbourhood plan. Given that the plan provides more than sufficient housing to cover the identified local need, a development of this size will undermine the viability of those sites identified in the plan for housing development. There is no evidence of unlimited demand for housing in Hazelbury Bryan.</w:t>
      </w:r>
    </w:p>
    <w:p w14:paraId="7C9E29D5" w14:textId="77777777" w:rsidR="00AC3879" w:rsidRDefault="00AC3879" w:rsidP="00AC3879">
      <w:pPr>
        <w:spacing w:after="0"/>
      </w:pPr>
      <w:r>
        <w:t>HB20 – Economic and Development Opportunities - retention of employment sites. Employment sites in Hazelbury Bryan are few and far between and any attempt to reduce these should be resisted.</w:t>
      </w:r>
    </w:p>
    <w:p w14:paraId="5AB7BBD3" w14:textId="77777777" w:rsidR="00AC3879" w:rsidRDefault="00AC3879" w:rsidP="00AC3879">
      <w:pPr>
        <w:spacing w:after="0"/>
      </w:pPr>
    </w:p>
    <w:p w14:paraId="55AD79C6" w14:textId="77777777" w:rsidR="00AC3879" w:rsidRDefault="00AC3879" w:rsidP="00AC3879">
      <w:pPr>
        <w:spacing w:after="0"/>
      </w:pPr>
      <w:r>
        <w:t>The “Proposed approach” in Dorset Councils Appendix A does talk about “retaining the Employment use and Solar array” and restrict development to the southern field and area to the west of the employment site. However, as noted above, development of the area to the west of the employment site has already been refused as “unsustainable” by North Dorset District Council and nothing has changed to alter this judgement.</w:t>
      </w:r>
    </w:p>
    <w:p w14:paraId="7B257EE3" w14:textId="77777777" w:rsidR="00AC3879" w:rsidRDefault="00AC3879" w:rsidP="00AC3879">
      <w:pPr>
        <w:spacing w:after="0"/>
      </w:pPr>
    </w:p>
    <w:p w14:paraId="6881C220" w14:textId="77777777" w:rsidR="00AC3879" w:rsidRDefault="00AC3879" w:rsidP="00AC3879">
      <w:pPr>
        <w:spacing w:after="0"/>
        <w:rPr>
          <w:b/>
          <w:bCs/>
        </w:rPr>
      </w:pPr>
      <w:r>
        <w:rPr>
          <w:b/>
          <w:bCs/>
        </w:rPr>
        <w:t>Conclusion:</w:t>
      </w:r>
    </w:p>
    <w:p w14:paraId="5501229C" w14:textId="77777777" w:rsidR="00AC3879" w:rsidRDefault="00AC3879" w:rsidP="00AC3879">
      <w:pPr>
        <w:spacing w:after="0"/>
      </w:pPr>
      <w:r>
        <w:t xml:space="preserve">HBPC strongly </w:t>
      </w:r>
      <w:r w:rsidRPr="00BC2430">
        <w:rPr>
          <w:b/>
          <w:bCs/>
        </w:rPr>
        <w:t>objects</w:t>
      </w:r>
      <w:r>
        <w:t xml:space="preserve"> to the possibility of 116 new homes in this site. However, it is mindful of the need to help Dorset Council achieve the target for the County imposed by central Government.</w:t>
      </w:r>
    </w:p>
    <w:p w14:paraId="2799A479" w14:textId="77777777" w:rsidR="00AC3879" w:rsidRDefault="00AC3879" w:rsidP="00AC3879">
      <w:pPr>
        <w:spacing w:after="0"/>
      </w:pPr>
      <w:r>
        <w:t>The southern field at the end of this site is nearest to the facilities within the village – shop, pub, playing field – and although it is without any public transport it is relatively “sustainable “ when compared to other sites. The distance to the school is an issue and no safe, usable in all weathers or seasons, walking route is feasible.</w:t>
      </w:r>
    </w:p>
    <w:p w14:paraId="4C477BB7" w14:textId="77777777" w:rsidR="00AC3879" w:rsidRPr="002C04F3" w:rsidRDefault="00AC3879" w:rsidP="00AC3879">
      <w:pPr>
        <w:spacing w:after="0"/>
      </w:pPr>
      <w:r>
        <w:t xml:space="preserve">HBPC has noted the proposals for a Flexible Settlements Policy in its draft Local Plan. Villages with neighbourhood plans are to be excluded, we believe. However, our neighbourhood plan expires in 2031, and loses full planning weight in 2029. HBPC would potentially support a Flexible Settlements development of 30 homes in the southern field that forms part of this entire plot. </w:t>
      </w:r>
    </w:p>
    <w:p w14:paraId="6D61F970" w14:textId="77777777" w:rsidR="00AC3879" w:rsidRDefault="00AC3879" w:rsidP="00AC3879">
      <w:pPr>
        <w:spacing w:after="0"/>
      </w:pPr>
    </w:p>
    <w:p w14:paraId="62AB3559" w14:textId="77777777" w:rsidR="00AC3879" w:rsidRPr="00B9611E" w:rsidRDefault="00AC3879" w:rsidP="00AC3879">
      <w:pPr>
        <w:rPr>
          <w:b/>
          <w:bCs/>
        </w:rPr>
      </w:pPr>
    </w:p>
    <w:p w14:paraId="1B38D798" w14:textId="77777777" w:rsidR="00AC3879" w:rsidRDefault="00AC3879" w:rsidP="00177C38">
      <w:pPr>
        <w:spacing w:after="0"/>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9DDE" w14:textId="77777777" w:rsidR="001B6D32" w:rsidRDefault="001B6D32" w:rsidP="00BC117C">
      <w:pPr>
        <w:spacing w:after="0" w:line="240" w:lineRule="auto"/>
      </w:pPr>
      <w:r>
        <w:separator/>
      </w:r>
    </w:p>
  </w:endnote>
  <w:endnote w:type="continuationSeparator" w:id="0">
    <w:p w14:paraId="05ADD829" w14:textId="77777777" w:rsidR="001B6D32" w:rsidRDefault="001B6D32"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D9BD" w14:textId="77777777" w:rsidR="001B6D32" w:rsidRDefault="001B6D32" w:rsidP="00BC117C">
      <w:pPr>
        <w:spacing w:after="0" w:line="240" w:lineRule="auto"/>
      </w:pPr>
      <w:r>
        <w:separator/>
      </w:r>
    </w:p>
  </w:footnote>
  <w:footnote w:type="continuationSeparator" w:id="0">
    <w:p w14:paraId="2D7DCC1A" w14:textId="77777777" w:rsidR="001B6D32" w:rsidRDefault="001B6D32"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17482"/>
      <w:docPartObj>
        <w:docPartGallery w:val="Watermarks"/>
        <w:docPartUnique/>
      </w:docPartObj>
    </w:sdtPr>
    <w:sdtContent>
      <w:p w14:paraId="1E45117F" w14:textId="04642C57" w:rsidR="00BC117C" w:rsidRDefault="00000000">
        <w:pPr>
          <w:pStyle w:val="Header"/>
        </w:pPr>
        <w:r>
          <w:rPr>
            <w:noProof/>
          </w:rPr>
          <w:pict w14:anchorId="344F5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6"/>
  </w:num>
  <w:num w:numId="5" w16cid:durableId="2022079475">
    <w:abstractNumId w:val="1"/>
  </w:num>
  <w:num w:numId="6" w16cid:durableId="516234307">
    <w:abstractNumId w:val="0"/>
  </w:num>
  <w:num w:numId="7" w16cid:durableId="1396735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86E8D"/>
    <w:rsid w:val="000A2D93"/>
    <w:rsid w:val="000A499E"/>
    <w:rsid w:val="000B062B"/>
    <w:rsid w:val="000B5708"/>
    <w:rsid w:val="000C3BD9"/>
    <w:rsid w:val="000C52F3"/>
    <w:rsid w:val="000E7E70"/>
    <w:rsid w:val="000F435D"/>
    <w:rsid w:val="00100331"/>
    <w:rsid w:val="00114F6B"/>
    <w:rsid w:val="00127322"/>
    <w:rsid w:val="001306E7"/>
    <w:rsid w:val="00132011"/>
    <w:rsid w:val="001400F2"/>
    <w:rsid w:val="00144836"/>
    <w:rsid w:val="00146AC2"/>
    <w:rsid w:val="001476E6"/>
    <w:rsid w:val="00151C90"/>
    <w:rsid w:val="00170FC8"/>
    <w:rsid w:val="001739EA"/>
    <w:rsid w:val="00177C38"/>
    <w:rsid w:val="00181371"/>
    <w:rsid w:val="00182BE7"/>
    <w:rsid w:val="001941EA"/>
    <w:rsid w:val="001A1774"/>
    <w:rsid w:val="001A2287"/>
    <w:rsid w:val="001A56D3"/>
    <w:rsid w:val="001A5ADA"/>
    <w:rsid w:val="001B1A48"/>
    <w:rsid w:val="001B572A"/>
    <w:rsid w:val="001B6D32"/>
    <w:rsid w:val="001B70E7"/>
    <w:rsid w:val="001B7300"/>
    <w:rsid w:val="001C745E"/>
    <w:rsid w:val="001C7FBE"/>
    <w:rsid w:val="001D086E"/>
    <w:rsid w:val="001D5D5C"/>
    <w:rsid w:val="001D7D87"/>
    <w:rsid w:val="001E226F"/>
    <w:rsid w:val="001E3B70"/>
    <w:rsid w:val="001E4357"/>
    <w:rsid w:val="001F0C24"/>
    <w:rsid w:val="001F3DC9"/>
    <w:rsid w:val="001F7FBE"/>
    <w:rsid w:val="002002CC"/>
    <w:rsid w:val="00215779"/>
    <w:rsid w:val="002176AB"/>
    <w:rsid w:val="00217B2A"/>
    <w:rsid w:val="00223873"/>
    <w:rsid w:val="0023476C"/>
    <w:rsid w:val="002347B7"/>
    <w:rsid w:val="00237021"/>
    <w:rsid w:val="00243E9A"/>
    <w:rsid w:val="00281539"/>
    <w:rsid w:val="00293FE4"/>
    <w:rsid w:val="00295841"/>
    <w:rsid w:val="00297582"/>
    <w:rsid w:val="002A1DB0"/>
    <w:rsid w:val="002B05EB"/>
    <w:rsid w:val="002B6746"/>
    <w:rsid w:val="002D0046"/>
    <w:rsid w:val="002D36F1"/>
    <w:rsid w:val="002D55A3"/>
    <w:rsid w:val="002D639F"/>
    <w:rsid w:val="002D64AF"/>
    <w:rsid w:val="002E64D0"/>
    <w:rsid w:val="002E675A"/>
    <w:rsid w:val="002F7716"/>
    <w:rsid w:val="0030177B"/>
    <w:rsid w:val="003056C7"/>
    <w:rsid w:val="003170A2"/>
    <w:rsid w:val="0032063D"/>
    <w:rsid w:val="0032707C"/>
    <w:rsid w:val="00335389"/>
    <w:rsid w:val="00346096"/>
    <w:rsid w:val="00360037"/>
    <w:rsid w:val="00363E85"/>
    <w:rsid w:val="003765FE"/>
    <w:rsid w:val="00385286"/>
    <w:rsid w:val="00394D3C"/>
    <w:rsid w:val="003A3880"/>
    <w:rsid w:val="003A562F"/>
    <w:rsid w:val="003E4A4B"/>
    <w:rsid w:val="003E7C04"/>
    <w:rsid w:val="003F5CB3"/>
    <w:rsid w:val="003F5DFB"/>
    <w:rsid w:val="003F78A2"/>
    <w:rsid w:val="00400200"/>
    <w:rsid w:val="004079D7"/>
    <w:rsid w:val="0041584E"/>
    <w:rsid w:val="0042317D"/>
    <w:rsid w:val="00426BC4"/>
    <w:rsid w:val="00437866"/>
    <w:rsid w:val="004404B7"/>
    <w:rsid w:val="00451FE9"/>
    <w:rsid w:val="00454CB6"/>
    <w:rsid w:val="00466121"/>
    <w:rsid w:val="004749C3"/>
    <w:rsid w:val="0049102B"/>
    <w:rsid w:val="004C000A"/>
    <w:rsid w:val="004D0AD0"/>
    <w:rsid w:val="004E20ED"/>
    <w:rsid w:val="004F6052"/>
    <w:rsid w:val="005419BE"/>
    <w:rsid w:val="0055240E"/>
    <w:rsid w:val="0056055F"/>
    <w:rsid w:val="005650C2"/>
    <w:rsid w:val="00567FF3"/>
    <w:rsid w:val="005715EE"/>
    <w:rsid w:val="005762E5"/>
    <w:rsid w:val="00580D3A"/>
    <w:rsid w:val="0059032F"/>
    <w:rsid w:val="00593E1D"/>
    <w:rsid w:val="005C32EB"/>
    <w:rsid w:val="005D47CB"/>
    <w:rsid w:val="005E3EA3"/>
    <w:rsid w:val="005E3F2F"/>
    <w:rsid w:val="005E6FCB"/>
    <w:rsid w:val="005E7E7E"/>
    <w:rsid w:val="005F1FDA"/>
    <w:rsid w:val="005F3EF4"/>
    <w:rsid w:val="005F4448"/>
    <w:rsid w:val="005F5099"/>
    <w:rsid w:val="0060017F"/>
    <w:rsid w:val="006012DC"/>
    <w:rsid w:val="00605621"/>
    <w:rsid w:val="00626408"/>
    <w:rsid w:val="00630C3B"/>
    <w:rsid w:val="00641BE3"/>
    <w:rsid w:val="0065376A"/>
    <w:rsid w:val="00667059"/>
    <w:rsid w:val="00677824"/>
    <w:rsid w:val="00683CB2"/>
    <w:rsid w:val="00685929"/>
    <w:rsid w:val="00685F7F"/>
    <w:rsid w:val="006A2976"/>
    <w:rsid w:val="006A32F6"/>
    <w:rsid w:val="006B07B9"/>
    <w:rsid w:val="006B7C6F"/>
    <w:rsid w:val="006C39CD"/>
    <w:rsid w:val="006D7D66"/>
    <w:rsid w:val="006E0A1C"/>
    <w:rsid w:val="006F550C"/>
    <w:rsid w:val="00705D61"/>
    <w:rsid w:val="00706676"/>
    <w:rsid w:val="00724010"/>
    <w:rsid w:val="00732867"/>
    <w:rsid w:val="00734AEC"/>
    <w:rsid w:val="00751606"/>
    <w:rsid w:val="00754136"/>
    <w:rsid w:val="00760582"/>
    <w:rsid w:val="007627A9"/>
    <w:rsid w:val="00776267"/>
    <w:rsid w:val="0078224B"/>
    <w:rsid w:val="0079316D"/>
    <w:rsid w:val="007A4717"/>
    <w:rsid w:val="007D264F"/>
    <w:rsid w:val="007D65E6"/>
    <w:rsid w:val="007E3863"/>
    <w:rsid w:val="007F01FC"/>
    <w:rsid w:val="007F77F3"/>
    <w:rsid w:val="00800E59"/>
    <w:rsid w:val="00805FAD"/>
    <w:rsid w:val="00815A00"/>
    <w:rsid w:val="00822684"/>
    <w:rsid w:val="0085112F"/>
    <w:rsid w:val="00854A88"/>
    <w:rsid w:val="00867B39"/>
    <w:rsid w:val="00871E6D"/>
    <w:rsid w:val="00880CA6"/>
    <w:rsid w:val="00883DBC"/>
    <w:rsid w:val="00894CFD"/>
    <w:rsid w:val="00894EA7"/>
    <w:rsid w:val="008966EE"/>
    <w:rsid w:val="008A3A27"/>
    <w:rsid w:val="008A5AF2"/>
    <w:rsid w:val="008B7114"/>
    <w:rsid w:val="008C27A0"/>
    <w:rsid w:val="008C3F05"/>
    <w:rsid w:val="008C41F2"/>
    <w:rsid w:val="008C5330"/>
    <w:rsid w:val="008D54C3"/>
    <w:rsid w:val="008E4B32"/>
    <w:rsid w:val="008E7CAB"/>
    <w:rsid w:val="008F6385"/>
    <w:rsid w:val="00900A9D"/>
    <w:rsid w:val="00902EEE"/>
    <w:rsid w:val="00905E59"/>
    <w:rsid w:val="009109B2"/>
    <w:rsid w:val="00916B49"/>
    <w:rsid w:val="009216E8"/>
    <w:rsid w:val="00924E95"/>
    <w:rsid w:val="00926C99"/>
    <w:rsid w:val="009300D3"/>
    <w:rsid w:val="00936C78"/>
    <w:rsid w:val="009466F6"/>
    <w:rsid w:val="00946967"/>
    <w:rsid w:val="009668E4"/>
    <w:rsid w:val="009726C1"/>
    <w:rsid w:val="00981260"/>
    <w:rsid w:val="00981F12"/>
    <w:rsid w:val="009833AA"/>
    <w:rsid w:val="00997DAB"/>
    <w:rsid w:val="009A2BEF"/>
    <w:rsid w:val="009A46E5"/>
    <w:rsid w:val="009A6D38"/>
    <w:rsid w:val="009B3CF0"/>
    <w:rsid w:val="009C064D"/>
    <w:rsid w:val="009D25A2"/>
    <w:rsid w:val="009D552C"/>
    <w:rsid w:val="009E48F2"/>
    <w:rsid w:val="00A025EE"/>
    <w:rsid w:val="00A1180A"/>
    <w:rsid w:val="00A1481C"/>
    <w:rsid w:val="00A23636"/>
    <w:rsid w:val="00A24907"/>
    <w:rsid w:val="00A30625"/>
    <w:rsid w:val="00A3196E"/>
    <w:rsid w:val="00A67019"/>
    <w:rsid w:val="00A811BD"/>
    <w:rsid w:val="00A83112"/>
    <w:rsid w:val="00A8609D"/>
    <w:rsid w:val="00AA384D"/>
    <w:rsid w:val="00AA3C57"/>
    <w:rsid w:val="00AB7AB4"/>
    <w:rsid w:val="00AC37CB"/>
    <w:rsid w:val="00AC3879"/>
    <w:rsid w:val="00AC6FC4"/>
    <w:rsid w:val="00AC6FE1"/>
    <w:rsid w:val="00AE1F5A"/>
    <w:rsid w:val="00AE6130"/>
    <w:rsid w:val="00B02405"/>
    <w:rsid w:val="00B02939"/>
    <w:rsid w:val="00B030A9"/>
    <w:rsid w:val="00B329AA"/>
    <w:rsid w:val="00B34123"/>
    <w:rsid w:val="00B37E13"/>
    <w:rsid w:val="00B427FA"/>
    <w:rsid w:val="00B467F9"/>
    <w:rsid w:val="00B559D1"/>
    <w:rsid w:val="00B60138"/>
    <w:rsid w:val="00B6522C"/>
    <w:rsid w:val="00B65E07"/>
    <w:rsid w:val="00B679DD"/>
    <w:rsid w:val="00B70463"/>
    <w:rsid w:val="00B74DE0"/>
    <w:rsid w:val="00B77290"/>
    <w:rsid w:val="00B774D3"/>
    <w:rsid w:val="00B8248E"/>
    <w:rsid w:val="00B82A64"/>
    <w:rsid w:val="00B854C8"/>
    <w:rsid w:val="00B87A57"/>
    <w:rsid w:val="00B9540C"/>
    <w:rsid w:val="00B96BEF"/>
    <w:rsid w:val="00BB06EC"/>
    <w:rsid w:val="00BC117C"/>
    <w:rsid w:val="00BC3A6A"/>
    <w:rsid w:val="00BD53F2"/>
    <w:rsid w:val="00BD776F"/>
    <w:rsid w:val="00BE2279"/>
    <w:rsid w:val="00BF0D77"/>
    <w:rsid w:val="00C01163"/>
    <w:rsid w:val="00C54581"/>
    <w:rsid w:val="00C561A4"/>
    <w:rsid w:val="00C5679A"/>
    <w:rsid w:val="00C57624"/>
    <w:rsid w:val="00C57808"/>
    <w:rsid w:val="00C644B3"/>
    <w:rsid w:val="00C70A8F"/>
    <w:rsid w:val="00C81759"/>
    <w:rsid w:val="00C82FF4"/>
    <w:rsid w:val="00C96714"/>
    <w:rsid w:val="00CA508B"/>
    <w:rsid w:val="00CA757B"/>
    <w:rsid w:val="00CB3395"/>
    <w:rsid w:val="00CB64B5"/>
    <w:rsid w:val="00CC11CB"/>
    <w:rsid w:val="00CD1105"/>
    <w:rsid w:val="00CD255A"/>
    <w:rsid w:val="00CF4899"/>
    <w:rsid w:val="00CF5FE6"/>
    <w:rsid w:val="00D03E9C"/>
    <w:rsid w:val="00D175FA"/>
    <w:rsid w:val="00D36776"/>
    <w:rsid w:val="00D42D8F"/>
    <w:rsid w:val="00D6300B"/>
    <w:rsid w:val="00D759A2"/>
    <w:rsid w:val="00D82260"/>
    <w:rsid w:val="00D85271"/>
    <w:rsid w:val="00D97D7E"/>
    <w:rsid w:val="00DA3AC2"/>
    <w:rsid w:val="00DB1C5F"/>
    <w:rsid w:val="00DB6374"/>
    <w:rsid w:val="00DC5792"/>
    <w:rsid w:val="00DC6FD6"/>
    <w:rsid w:val="00E00EA9"/>
    <w:rsid w:val="00E06D98"/>
    <w:rsid w:val="00E3399F"/>
    <w:rsid w:val="00E341FF"/>
    <w:rsid w:val="00E37EAF"/>
    <w:rsid w:val="00E44D83"/>
    <w:rsid w:val="00E459A8"/>
    <w:rsid w:val="00E51C58"/>
    <w:rsid w:val="00E526C1"/>
    <w:rsid w:val="00E60498"/>
    <w:rsid w:val="00E93924"/>
    <w:rsid w:val="00E93D78"/>
    <w:rsid w:val="00E9496E"/>
    <w:rsid w:val="00EA06A2"/>
    <w:rsid w:val="00EA788F"/>
    <w:rsid w:val="00EB3B0F"/>
    <w:rsid w:val="00EB459B"/>
    <w:rsid w:val="00EB5D24"/>
    <w:rsid w:val="00EC1560"/>
    <w:rsid w:val="00EC6487"/>
    <w:rsid w:val="00ED17B0"/>
    <w:rsid w:val="00ED4268"/>
    <w:rsid w:val="00ED5A90"/>
    <w:rsid w:val="00ED5BE6"/>
    <w:rsid w:val="00ED6698"/>
    <w:rsid w:val="00EE3354"/>
    <w:rsid w:val="00EF3E8F"/>
    <w:rsid w:val="00F00454"/>
    <w:rsid w:val="00F05342"/>
    <w:rsid w:val="00F10342"/>
    <w:rsid w:val="00F10FE8"/>
    <w:rsid w:val="00F119E4"/>
    <w:rsid w:val="00F1605F"/>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6209"/>
    <w:rsid w:val="00FC672F"/>
    <w:rsid w:val="00FD1A9E"/>
    <w:rsid w:val="00FD7CE8"/>
    <w:rsid w:val="00FE1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4854</Words>
  <Characters>27671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12</cp:revision>
  <cp:lastPrinted>2025-09-03T10:29:00Z</cp:lastPrinted>
  <dcterms:created xsi:type="dcterms:W3CDTF">2025-09-10T05:37:00Z</dcterms:created>
  <dcterms:modified xsi:type="dcterms:W3CDTF">2025-09-10T18:37:00Z</dcterms:modified>
</cp:coreProperties>
</file>